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7A5CA4E" w14:textId="77777777" w:rsidR="003F3CC4" w:rsidRPr="00FA26B1" w:rsidRDefault="00AD1CFC" w:rsidP="00B124CB">
      <w:pPr>
        <w:tabs>
          <w:tab w:val="left" w:pos="3261"/>
          <w:tab w:val="left" w:pos="3828"/>
        </w:tabs>
        <w:jc w:val="center"/>
        <w:rPr>
          <w:rFonts w:ascii="Times New Roman" w:eastAsia="Times New Roman" w:hAnsi="Times New Roman" w:cs="Times New Roman"/>
          <w:b/>
          <w:sz w:val="20"/>
          <w:szCs w:val="20"/>
        </w:rPr>
      </w:pPr>
      <w:bookmarkStart w:id="0" w:name="_4sns0fk58mu2" w:colFirst="0" w:colLast="0"/>
      <w:bookmarkEnd w:id="0"/>
      <w:r w:rsidRPr="00FA26B1">
        <w:rPr>
          <w:rFonts w:ascii="Times New Roman" w:eastAsia="Times New Roman" w:hAnsi="Times New Roman" w:cs="Times New Roman"/>
          <w:b/>
          <w:sz w:val="20"/>
          <w:szCs w:val="20"/>
        </w:rPr>
        <w:t xml:space="preserve">Sinteza obiecțiilor și propunerilor </w:t>
      </w:r>
    </w:p>
    <w:p w14:paraId="7E4EBB2B" w14:textId="77777777" w:rsidR="003F3CC4" w:rsidRPr="00FA26B1" w:rsidRDefault="00AD1CFC" w:rsidP="00B124CB">
      <w:pPr>
        <w:tabs>
          <w:tab w:val="left" w:pos="3261"/>
          <w:tab w:val="left" w:pos="3828"/>
        </w:tabs>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 xml:space="preserve">la proiectul  Hotărârii ANRE cu privire la aprobarea Regulamentului privind dezvoltarea </w:t>
      </w:r>
    </w:p>
    <w:p w14:paraId="2D6F609A" w14:textId="69F3DE60"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sectorului termoenergetic</w:t>
      </w:r>
    </w:p>
    <w:p w14:paraId="4BA6EDBA" w14:textId="77777777" w:rsidR="006267C3" w:rsidRPr="00FA26B1" w:rsidRDefault="006267C3" w:rsidP="00B124CB">
      <w:pPr>
        <w:jc w:val="center"/>
        <w:rPr>
          <w:rFonts w:ascii="Times New Roman" w:eastAsia="Times New Roman" w:hAnsi="Times New Roman" w:cs="Times New Roman"/>
          <w:b/>
          <w:sz w:val="20"/>
          <w:szCs w:val="20"/>
        </w:rPr>
      </w:pPr>
    </w:p>
    <w:tbl>
      <w:tblPr>
        <w:tblStyle w:val="TableGrid"/>
        <w:tblW w:w="14422" w:type="dxa"/>
        <w:tblLayout w:type="fixed"/>
        <w:tblLook w:val="0600" w:firstRow="0" w:lastRow="0" w:firstColumn="0" w:lastColumn="0" w:noHBand="1" w:noVBand="1"/>
      </w:tblPr>
      <w:tblGrid>
        <w:gridCol w:w="810"/>
        <w:gridCol w:w="1732"/>
        <w:gridCol w:w="3375"/>
        <w:gridCol w:w="4660"/>
        <w:gridCol w:w="3845"/>
      </w:tblGrid>
      <w:tr w:rsidR="00F52B69" w:rsidRPr="00FA26B1" w14:paraId="55BB7E47" w14:textId="77777777" w:rsidTr="00B124CB">
        <w:trPr>
          <w:trHeight w:val="829"/>
        </w:trPr>
        <w:tc>
          <w:tcPr>
            <w:tcW w:w="810" w:type="dxa"/>
          </w:tcPr>
          <w:p w14:paraId="24D9B0B7" w14:textId="77777777" w:rsidR="003F3CC4" w:rsidRPr="00FA26B1" w:rsidRDefault="00AD1CFC" w:rsidP="00B124CB">
            <w:pPr>
              <w:jc w:val="center"/>
              <w:rPr>
                <w:rFonts w:ascii="Times New Roman" w:eastAsia="Times New Roman" w:hAnsi="Times New Roman" w:cs="Times New Roman"/>
                <w:b/>
                <w:sz w:val="20"/>
                <w:szCs w:val="20"/>
              </w:rPr>
            </w:pPr>
            <w:bookmarkStart w:id="1" w:name="_637so776nbds" w:colFirst="0" w:colLast="0"/>
            <w:bookmarkEnd w:id="1"/>
            <w:r w:rsidRPr="00FA26B1">
              <w:rPr>
                <w:rFonts w:ascii="Times New Roman" w:eastAsia="Times New Roman" w:hAnsi="Times New Roman" w:cs="Times New Roman"/>
                <w:b/>
                <w:sz w:val="20"/>
                <w:szCs w:val="20"/>
              </w:rPr>
              <w:t>Pct.</w:t>
            </w:r>
          </w:p>
        </w:tc>
        <w:tc>
          <w:tcPr>
            <w:tcW w:w="1732" w:type="dxa"/>
          </w:tcPr>
          <w:p w14:paraId="4E5D1BDF" w14:textId="77777777"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Participantul la avizare,</w:t>
            </w:r>
          </w:p>
          <w:p w14:paraId="6503071C" w14:textId="77777777"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consultare publică</w:t>
            </w:r>
          </w:p>
        </w:tc>
        <w:tc>
          <w:tcPr>
            <w:tcW w:w="3375" w:type="dxa"/>
          </w:tcPr>
          <w:p w14:paraId="4034B9DA" w14:textId="77777777"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Conținutul articolelor/punctelor</w:t>
            </w:r>
          </w:p>
          <w:p w14:paraId="41CAC3A0" w14:textId="77777777"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din proiectul prezentat spre</w:t>
            </w:r>
          </w:p>
          <w:p w14:paraId="1ABFAC64" w14:textId="77777777"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avizare şi coordonare</w:t>
            </w:r>
          </w:p>
        </w:tc>
        <w:tc>
          <w:tcPr>
            <w:tcW w:w="4660" w:type="dxa"/>
          </w:tcPr>
          <w:p w14:paraId="464534F2" w14:textId="77777777"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Redacția propusă de instituția care a prezentat avizul</w:t>
            </w:r>
          </w:p>
        </w:tc>
        <w:tc>
          <w:tcPr>
            <w:tcW w:w="3845" w:type="dxa"/>
          </w:tcPr>
          <w:p w14:paraId="680CFFBA" w14:textId="77777777"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Argumentele privind acceptarea sau respingerea propunerii</w:t>
            </w:r>
          </w:p>
        </w:tc>
      </w:tr>
      <w:tr w:rsidR="00716BFC" w:rsidRPr="00FA26B1" w14:paraId="23DAFCEF" w14:textId="77777777" w:rsidTr="00B124CB">
        <w:trPr>
          <w:trHeight w:val="757"/>
        </w:trPr>
        <w:tc>
          <w:tcPr>
            <w:tcW w:w="810" w:type="dxa"/>
          </w:tcPr>
          <w:p w14:paraId="14E83F5D" w14:textId="77777777" w:rsidR="003F3CC4" w:rsidRPr="00FA26B1" w:rsidRDefault="00AD1CFC"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2</w:t>
            </w:r>
          </w:p>
        </w:tc>
        <w:tc>
          <w:tcPr>
            <w:tcW w:w="1732" w:type="dxa"/>
          </w:tcPr>
          <w:p w14:paraId="2CD396E5" w14:textId="77777777"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4C50AD4D" w14:textId="77777777" w:rsidR="003F3CC4" w:rsidRPr="00FA26B1" w:rsidRDefault="00AD1CFC" w:rsidP="00B124CB">
            <w:pPr>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Nr.400-08/0857 din 25.06.2025</w:t>
            </w:r>
          </w:p>
        </w:tc>
        <w:tc>
          <w:tcPr>
            <w:tcW w:w="3375" w:type="dxa"/>
          </w:tcPr>
          <w:p w14:paraId="4E154235" w14:textId="77777777" w:rsidR="003F3CC4" w:rsidRPr="00FA26B1" w:rsidRDefault="00AD1CFC" w:rsidP="00B124CB">
            <w:pPr>
              <w:tabs>
                <w:tab w:val="left" w:pos="227"/>
              </w:tabs>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2. Prezentul Regulament se aplică titularilor de licență privind producerea energiei termice (în continuare - producători) și titularilor de licență privind distribuția energiei termice (în continuare - distribuitori) care livrează energie termică prin sistemul de alimentare centralizată cu energie termică (în continuare - SACET), autorităților administrației publice locale (în continuare - AAPL) și investitorilor în capacități de producere.</w:t>
            </w:r>
          </w:p>
        </w:tc>
        <w:tc>
          <w:tcPr>
            <w:tcW w:w="4660" w:type="dxa"/>
          </w:tcPr>
          <w:p w14:paraId="2099BFED" w14:textId="4F82B409" w:rsidR="003F3CC4" w:rsidRPr="00FA26B1" w:rsidRDefault="0070029D"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D</w:t>
            </w:r>
            <w:r w:rsidR="00AD1CFC" w:rsidRPr="00FA26B1">
              <w:rPr>
                <w:rFonts w:ascii="Times New Roman" w:eastAsia="Times New Roman" w:hAnsi="Times New Roman" w:cs="Times New Roman"/>
                <w:sz w:val="20"/>
                <w:szCs w:val="20"/>
              </w:rPr>
              <w:t xml:space="preserve">upă textul „producerea energiei termice” se propune completarea cu sintagma: </w:t>
            </w:r>
            <w:r w:rsidR="00AD1CFC" w:rsidRPr="00FA26B1">
              <w:rPr>
                <w:rFonts w:ascii="Times New Roman" w:eastAsia="Times New Roman" w:hAnsi="Times New Roman" w:cs="Times New Roman"/>
                <w:i/>
                <w:sz w:val="20"/>
                <w:szCs w:val="20"/>
              </w:rPr>
              <w:t>„și/sau energiei electrice</w:t>
            </w:r>
            <w:r w:rsidR="00AD1CFC" w:rsidRPr="00FA26B1">
              <w:rPr>
                <w:rFonts w:ascii="Times New Roman" w:eastAsia="Times New Roman" w:hAnsi="Times New Roman" w:cs="Times New Roman"/>
                <w:sz w:val="20"/>
                <w:szCs w:val="20"/>
              </w:rPr>
              <w:t>”, or, conform pct. 1.2, actul normativ supus avizării are ca scop anume stabilirea etapelor și procedurile de dezvoltare (extindere) a rețelelor termice, capacităților și instalațiilor de producere a energiei termice și/sau energiei electrice (capacități de producere).</w:t>
            </w:r>
          </w:p>
          <w:p w14:paraId="41007A43" w14:textId="4DB78EB3" w:rsidR="003F3CC4" w:rsidRPr="00FA26B1" w:rsidRDefault="00AD1CFC"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Prin urmare, actul normativ în cauză reglementează nu doar distribuția și furnizarea energiei termice, ci și activitatea de producere a energiei termice și electrice în regim de cogenerare, întrucât această activitate constituie fundamentul tehnico-economic al sectorului termoenergetic reglementat.</w:t>
            </w:r>
            <w:r w:rsidR="006267C3" w:rsidRPr="00FA26B1">
              <w:rPr>
                <w:rFonts w:ascii="Times New Roman" w:eastAsia="Times New Roman" w:hAnsi="Times New Roman" w:cs="Times New Roman"/>
                <w:sz w:val="20"/>
                <w:szCs w:val="20"/>
              </w:rPr>
              <w:t xml:space="preserve"> </w:t>
            </w:r>
            <w:r w:rsidRPr="00FA26B1">
              <w:rPr>
                <w:rFonts w:ascii="Times New Roman" w:eastAsia="Times New Roman" w:hAnsi="Times New Roman" w:cs="Times New Roman"/>
                <w:sz w:val="20"/>
                <w:szCs w:val="20"/>
              </w:rPr>
              <w:t>Suplimentar, obligația elaborării Regulamentului privind dezvoltarea  sectorului termoenergetic derivă direct din prevederile art. 9 alin. (2) lit. b²) din Legea nr. 92/2014 cu privire la energia termică și promovarea cogenerării.</w:t>
            </w:r>
          </w:p>
        </w:tc>
        <w:tc>
          <w:tcPr>
            <w:tcW w:w="3845" w:type="dxa"/>
          </w:tcPr>
          <w:p w14:paraId="4A5F3714" w14:textId="56C81D47" w:rsidR="003F3CC4" w:rsidRPr="00FA26B1" w:rsidRDefault="00AD1CFC" w:rsidP="00B124CB">
            <w:pPr>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Se acceptă parțial,</w:t>
            </w:r>
            <w:r w:rsidRPr="00FA26B1">
              <w:rPr>
                <w:rFonts w:ascii="Times New Roman" w:eastAsia="Times New Roman" w:hAnsi="Times New Roman" w:cs="Times New Roman"/>
                <w:sz w:val="20"/>
                <w:szCs w:val="20"/>
              </w:rPr>
              <w:t xml:space="preserve"> în următoarea redacție:</w:t>
            </w:r>
            <w:r w:rsidRPr="00FA26B1">
              <w:rPr>
                <w:rFonts w:ascii="Times New Roman" w:eastAsia="Times New Roman" w:hAnsi="Times New Roman" w:cs="Times New Roman"/>
                <w:b/>
                <w:sz w:val="20"/>
                <w:szCs w:val="20"/>
              </w:rPr>
              <w:t xml:space="preserve"> </w:t>
            </w:r>
          </w:p>
          <w:p w14:paraId="5B3C7D85" w14:textId="57FC27FC" w:rsidR="006267C3" w:rsidRPr="00FA26B1" w:rsidRDefault="00AD1CFC" w:rsidP="00B124CB">
            <w:pPr>
              <w:pStyle w:val="NoSpacing"/>
              <w:jc w:val="both"/>
              <w:rPr>
                <w:rFonts w:ascii="Times New Roman" w:eastAsia="Times New Roman" w:hAnsi="Times New Roman"/>
                <w:color w:val="000000" w:themeColor="text1"/>
                <w:sz w:val="24"/>
                <w:szCs w:val="24"/>
                <w:shd w:val="clear" w:color="auto" w:fill="FFFFFF"/>
                <w:lang w:val="ro-RO"/>
              </w:rPr>
            </w:pPr>
            <w:r w:rsidRPr="00FA26B1">
              <w:rPr>
                <w:rFonts w:ascii="Times New Roman" w:eastAsia="Times New Roman" w:hAnsi="Times New Roman"/>
                <w:i/>
                <w:sz w:val="20"/>
                <w:szCs w:val="20"/>
              </w:rPr>
              <w:t>„</w:t>
            </w:r>
            <w:r w:rsidR="00883923" w:rsidRPr="00FA26B1">
              <w:rPr>
                <w:rFonts w:ascii="Times New Roman" w:eastAsia="Times New Roman" w:hAnsi="Times New Roman"/>
                <w:i/>
                <w:sz w:val="20"/>
                <w:szCs w:val="20"/>
              </w:rPr>
              <w:t xml:space="preserve">2. </w:t>
            </w:r>
            <w:r w:rsidR="00883923" w:rsidRPr="00FA26B1">
              <w:rPr>
                <w:rFonts w:ascii="Times New Roman" w:hAnsi="Times New Roman"/>
                <w:i/>
                <w:color w:val="000000" w:themeColor="text1"/>
                <w:sz w:val="20"/>
                <w:szCs w:val="20"/>
                <w:lang w:val="ro-RO" w:eastAsia="ro-RO"/>
              </w:rPr>
              <w:t>Prezentul Regulament se aplică producătorilor și distribuitorilor în sensul Legii nr. 92/2014 cu privire la energia termica și promovarea cogenerării, (în continuarea – Legea nr. 92/2014), autorităților administrației publice locale (în continuare - AAPL) și investitorilor în capacități de producere</w:t>
            </w:r>
            <w:r w:rsidR="00883923" w:rsidRPr="00FA26B1">
              <w:rPr>
                <w:rFonts w:ascii="Times New Roman" w:hAnsi="Times New Roman"/>
                <w:color w:val="000000" w:themeColor="text1"/>
                <w:sz w:val="24"/>
                <w:szCs w:val="24"/>
                <w:lang w:val="ro-RO" w:eastAsia="ro-RO"/>
              </w:rPr>
              <w:t>.”</w:t>
            </w:r>
          </w:p>
          <w:p w14:paraId="033503AF" w14:textId="3A7E1EB9" w:rsidR="003F3CC4" w:rsidRPr="00FA26B1" w:rsidRDefault="000A0F2C"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Argumentare: Legea nr. 92/2014 stabilește expres</w:t>
            </w:r>
            <w:r w:rsidRPr="00FA26B1">
              <w:rPr>
                <w:rFonts w:ascii="Times New Roman" w:eastAsia="Times New Roman" w:hAnsi="Times New Roman" w:cs="Times New Roman"/>
                <w:b/>
                <w:sz w:val="20"/>
                <w:szCs w:val="20"/>
              </w:rPr>
              <w:t xml:space="preserve"> </w:t>
            </w:r>
            <w:r w:rsidRPr="00FA26B1">
              <w:rPr>
                <w:rFonts w:ascii="Times New Roman" w:eastAsia="Times New Roman" w:hAnsi="Times New Roman" w:cs="Times New Roman"/>
                <w:sz w:val="20"/>
                <w:szCs w:val="20"/>
              </w:rPr>
              <w:t>la art. 34 și art. 36 alin (2) obligațiile producătorului și distribuitorului de a elabora și prezenta planuri de dezvoltare. Noțiunea de ,,</w:t>
            </w:r>
            <w:r w:rsidRPr="00FA26B1">
              <w:rPr>
                <w:rFonts w:ascii="Times New Roman" w:eastAsia="Times New Roman" w:hAnsi="Times New Roman" w:cs="Times New Roman"/>
                <w:i/>
                <w:sz w:val="20"/>
                <w:szCs w:val="20"/>
              </w:rPr>
              <w:t>producător</w:t>
            </w:r>
            <w:r w:rsidRPr="00FA26B1">
              <w:rPr>
                <w:rFonts w:ascii="Times New Roman" w:eastAsia="Times New Roman" w:hAnsi="Times New Roman" w:cs="Times New Roman"/>
                <w:sz w:val="20"/>
                <w:szCs w:val="20"/>
              </w:rPr>
              <w:t>” este prevăzută la art. 5 din Legea nr. 92/2014.</w:t>
            </w:r>
          </w:p>
        </w:tc>
      </w:tr>
      <w:tr w:rsidR="00F52B69" w:rsidRPr="00FA26B1" w14:paraId="36DC42EF" w14:textId="77777777" w:rsidTr="00B124CB">
        <w:trPr>
          <w:trHeight w:val="306"/>
        </w:trPr>
        <w:tc>
          <w:tcPr>
            <w:tcW w:w="810" w:type="dxa"/>
            <w:vMerge w:val="restart"/>
          </w:tcPr>
          <w:p w14:paraId="232624AF" w14:textId="77777777" w:rsidR="003F3CC4" w:rsidRPr="00FA26B1" w:rsidRDefault="00AD1CFC"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3.</w:t>
            </w:r>
          </w:p>
        </w:tc>
        <w:tc>
          <w:tcPr>
            <w:tcW w:w="1732" w:type="dxa"/>
          </w:tcPr>
          <w:p w14:paraId="095A1F79" w14:textId="77777777"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61762CE3" w14:textId="77777777" w:rsidR="003F3CC4" w:rsidRPr="00FA26B1" w:rsidRDefault="00AD1CFC"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Nr.400-08/0857 din 25.06.2025</w:t>
            </w:r>
          </w:p>
        </w:tc>
        <w:tc>
          <w:tcPr>
            <w:tcW w:w="3375" w:type="dxa"/>
            <w:vMerge w:val="restart"/>
          </w:tcPr>
          <w:p w14:paraId="0DA4E8B2"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3. În sensul prezentului Regulament se aplică definițiile prevăzute în Legea nr. 92/2014 cu privire la energia termica și promovarea cogenerării (în continuarea – Legea nr. 92/2014), precum şi următoarele noțiuni:</w:t>
            </w:r>
          </w:p>
          <w:p w14:paraId="0A7F9B2E" w14:textId="77777777" w:rsidR="003F3CC4" w:rsidRPr="00FA26B1" w:rsidRDefault="003F3CC4" w:rsidP="00B124CB">
            <w:pPr>
              <w:widowControl w:val="0"/>
              <w:jc w:val="both"/>
              <w:rPr>
                <w:rFonts w:ascii="Times New Roman" w:eastAsia="Times New Roman" w:hAnsi="Times New Roman" w:cs="Times New Roman"/>
                <w:sz w:val="20"/>
                <w:szCs w:val="20"/>
              </w:rPr>
            </w:pPr>
          </w:p>
          <w:p w14:paraId="5C70F51F" w14:textId="77777777" w:rsidR="003F3CC4" w:rsidRPr="00FA26B1" w:rsidRDefault="00AD1CFC"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 xml:space="preserve">durata de recuperare a investiției - </w:t>
            </w:r>
            <w:r w:rsidRPr="00FA26B1">
              <w:rPr>
                <w:rFonts w:ascii="Times New Roman" w:eastAsia="Times New Roman" w:hAnsi="Times New Roman" w:cs="Times New Roman"/>
                <w:sz w:val="20"/>
                <w:szCs w:val="20"/>
              </w:rPr>
              <w:t>timpul necesar pentru ca fluxurile de numerar generate de un proiect să acopere costurile inițiale ale investiției.</w:t>
            </w:r>
          </w:p>
          <w:p w14:paraId="7478960D" w14:textId="77777777" w:rsidR="003F3CC4" w:rsidRPr="00FA26B1" w:rsidRDefault="003F3CC4" w:rsidP="00B124CB">
            <w:pPr>
              <w:pBdr>
                <w:top w:val="nil"/>
                <w:left w:val="nil"/>
                <w:bottom w:val="nil"/>
                <w:right w:val="nil"/>
                <w:between w:val="nil"/>
              </w:pBdr>
              <w:ind w:firstLine="426"/>
              <w:jc w:val="both"/>
              <w:rPr>
                <w:rFonts w:ascii="Times New Roman" w:eastAsia="Times New Roman" w:hAnsi="Times New Roman" w:cs="Times New Roman"/>
                <w:sz w:val="20"/>
                <w:szCs w:val="20"/>
              </w:rPr>
            </w:pPr>
          </w:p>
        </w:tc>
        <w:tc>
          <w:tcPr>
            <w:tcW w:w="4660" w:type="dxa"/>
          </w:tcPr>
          <w:p w14:paraId="51217139"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Se propune: ajustarea noțiunii </w:t>
            </w:r>
            <w:r w:rsidRPr="00FA26B1">
              <w:rPr>
                <w:rFonts w:ascii="Times New Roman" w:eastAsia="Times New Roman" w:hAnsi="Times New Roman" w:cs="Times New Roman"/>
                <w:b/>
                <w:sz w:val="20"/>
                <w:szCs w:val="20"/>
              </w:rPr>
              <w:t>„durata de recuperare a investiției”</w:t>
            </w:r>
            <w:r w:rsidRPr="00FA26B1">
              <w:rPr>
                <w:rFonts w:ascii="Times New Roman" w:eastAsia="Times New Roman" w:hAnsi="Times New Roman" w:cs="Times New Roman"/>
                <w:sz w:val="20"/>
                <w:szCs w:val="20"/>
              </w:rPr>
              <w:t xml:space="preserve"> și se propune a fi expusă în redacția următoare: „</w:t>
            </w:r>
            <w:r w:rsidRPr="00FA26B1">
              <w:rPr>
                <w:rFonts w:ascii="Times New Roman" w:eastAsia="Times New Roman" w:hAnsi="Times New Roman" w:cs="Times New Roman"/>
                <w:i/>
                <w:sz w:val="20"/>
                <w:szCs w:val="20"/>
              </w:rPr>
              <w:t>durata de recuperare a investiției - timpul necesar care reflectă recuperarea investiției aprobate de ANRE prin prețurile și tarifele reglementate”</w:t>
            </w:r>
            <w:r w:rsidRPr="00FA26B1">
              <w:rPr>
                <w:rFonts w:ascii="Times New Roman" w:eastAsia="Times New Roman" w:hAnsi="Times New Roman" w:cs="Times New Roman"/>
                <w:sz w:val="20"/>
                <w:szCs w:val="20"/>
              </w:rPr>
              <w:t xml:space="preserve">. </w:t>
            </w:r>
          </w:p>
          <w:p w14:paraId="0B018555"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Subliniem că, această propunere vine în contextul în care prețurile și tarifele reglementate la energie electrică și energia termică reprezintă principalele mecanisme prin care se asigură recuperarea investițiilor. Prin urmare, durata de recuperare a investiției este direct legată de timpul necesar pentru recuperarea integrală a sumelor investite, prin intermediul prețurilor și tarifelor aprobate de către ANRE. </w:t>
            </w:r>
          </w:p>
        </w:tc>
        <w:tc>
          <w:tcPr>
            <w:tcW w:w="3845" w:type="dxa"/>
            <w:vMerge w:val="restart"/>
          </w:tcPr>
          <w:p w14:paraId="149FF7E8" w14:textId="77777777" w:rsidR="006267C3" w:rsidRPr="00FA26B1" w:rsidRDefault="006267C3" w:rsidP="00B124CB">
            <w:pPr>
              <w:widowControl w:val="0"/>
              <w:rPr>
                <w:rFonts w:ascii="Times New Roman" w:eastAsia="Times New Roman" w:hAnsi="Times New Roman" w:cs="Times New Roman"/>
                <w:b/>
                <w:sz w:val="20"/>
                <w:szCs w:val="20"/>
              </w:rPr>
            </w:pPr>
          </w:p>
          <w:p w14:paraId="1B6AA9A0" w14:textId="77777777" w:rsidR="006267C3" w:rsidRPr="00FA26B1" w:rsidRDefault="006267C3" w:rsidP="00B124CB">
            <w:pPr>
              <w:widowControl w:val="0"/>
              <w:rPr>
                <w:rFonts w:ascii="Times New Roman" w:eastAsia="Times New Roman" w:hAnsi="Times New Roman" w:cs="Times New Roman"/>
                <w:b/>
                <w:sz w:val="20"/>
                <w:szCs w:val="20"/>
              </w:rPr>
            </w:pPr>
          </w:p>
          <w:p w14:paraId="5464B763" w14:textId="2F6A63EF" w:rsidR="003F3CC4" w:rsidRPr="00FA26B1" w:rsidRDefault="00AD1CFC" w:rsidP="00AB2D0E">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 xml:space="preserve">Se acceptă parțial, </w:t>
            </w:r>
            <w:r w:rsidRPr="00FA26B1">
              <w:rPr>
                <w:rFonts w:ascii="Times New Roman" w:eastAsia="Times New Roman" w:hAnsi="Times New Roman" w:cs="Times New Roman"/>
                <w:sz w:val="20"/>
                <w:szCs w:val="20"/>
              </w:rPr>
              <w:t xml:space="preserve"> în următoarea redacție:</w:t>
            </w:r>
            <w:r w:rsidRPr="00FA26B1">
              <w:rPr>
                <w:rFonts w:ascii="Times New Roman" w:eastAsia="Times New Roman" w:hAnsi="Times New Roman" w:cs="Times New Roman"/>
                <w:b/>
                <w:sz w:val="20"/>
                <w:szCs w:val="20"/>
              </w:rPr>
              <w:t xml:space="preserve"> </w:t>
            </w:r>
            <w:r w:rsidRPr="00FA26B1">
              <w:rPr>
                <w:rFonts w:ascii="Times New Roman" w:eastAsia="Times New Roman" w:hAnsi="Times New Roman" w:cs="Times New Roman"/>
                <w:sz w:val="20"/>
                <w:szCs w:val="20"/>
              </w:rPr>
              <w:t>„</w:t>
            </w:r>
            <w:r w:rsidRPr="00FA26B1">
              <w:rPr>
                <w:rFonts w:ascii="Times New Roman" w:eastAsia="Times New Roman" w:hAnsi="Times New Roman" w:cs="Times New Roman"/>
                <w:b/>
                <w:sz w:val="20"/>
                <w:szCs w:val="20"/>
              </w:rPr>
              <w:t>durata de recuperare a investiției</w:t>
            </w:r>
            <w:r w:rsidRPr="00FA26B1">
              <w:rPr>
                <w:rFonts w:ascii="Times New Roman" w:eastAsia="Times New Roman" w:hAnsi="Times New Roman" w:cs="Times New Roman"/>
                <w:sz w:val="20"/>
                <w:szCs w:val="20"/>
              </w:rPr>
              <w:t xml:space="preserve"> - </w:t>
            </w:r>
            <w:r w:rsidRPr="00FA26B1">
              <w:rPr>
                <w:rFonts w:ascii="Times New Roman" w:eastAsia="Times New Roman" w:hAnsi="Times New Roman" w:cs="Times New Roman"/>
                <w:i/>
                <w:sz w:val="20"/>
                <w:szCs w:val="20"/>
              </w:rPr>
              <w:t>timpul necesar pentru recuperarea integrală a investiției</w:t>
            </w:r>
            <w:r w:rsidR="006267C3" w:rsidRPr="00FA26B1">
              <w:rPr>
                <w:rFonts w:ascii="Times New Roman" w:eastAsia="Times New Roman" w:hAnsi="Times New Roman" w:cs="Times New Roman"/>
                <w:i/>
                <w:sz w:val="20"/>
                <w:szCs w:val="20"/>
              </w:rPr>
              <w:t xml:space="preserve"> planificate</w:t>
            </w:r>
            <w:r w:rsidRPr="00FA26B1">
              <w:rPr>
                <w:rFonts w:ascii="Times New Roman" w:eastAsia="Times New Roman" w:hAnsi="Times New Roman" w:cs="Times New Roman"/>
                <w:i/>
                <w:sz w:val="20"/>
                <w:szCs w:val="20"/>
              </w:rPr>
              <w:t xml:space="preserve"> prin prețurile și tarifele reglementate aprobate de ANRE, conform </w:t>
            </w:r>
            <w:r w:rsidR="006267C3" w:rsidRPr="00FA26B1">
              <w:rPr>
                <w:rFonts w:ascii="Times New Roman" w:eastAsia="Times New Roman" w:hAnsi="Times New Roman" w:cs="Times New Roman"/>
                <w:i/>
                <w:sz w:val="20"/>
                <w:szCs w:val="20"/>
              </w:rPr>
              <w:t xml:space="preserve">metodologiei </w:t>
            </w:r>
            <w:r w:rsidRPr="00FA26B1">
              <w:rPr>
                <w:rFonts w:ascii="Times New Roman" w:eastAsia="Times New Roman" w:hAnsi="Times New Roman" w:cs="Times New Roman"/>
                <w:i/>
                <w:sz w:val="20"/>
                <w:szCs w:val="20"/>
              </w:rPr>
              <w:t>tarifare în vigoare.”</w:t>
            </w:r>
            <w:r w:rsidRPr="00FA26B1">
              <w:rPr>
                <w:rFonts w:ascii="Times New Roman" w:eastAsia="Times New Roman" w:hAnsi="Times New Roman" w:cs="Times New Roman"/>
                <w:sz w:val="20"/>
                <w:szCs w:val="20"/>
              </w:rPr>
              <w:t xml:space="preserve"> </w:t>
            </w:r>
          </w:p>
        </w:tc>
      </w:tr>
      <w:tr w:rsidR="00716BFC" w:rsidRPr="00FA26B1" w14:paraId="08332D70" w14:textId="77777777" w:rsidTr="00B124CB">
        <w:trPr>
          <w:trHeight w:val="684"/>
        </w:trPr>
        <w:tc>
          <w:tcPr>
            <w:tcW w:w="810" w:type="dxa"/>
            <w:vMerge/>
          </w:tcPr>
          <w:p w14:paraId="3B0088DE" w14:textId="77777777" w:rsidR="003F3CC4" w:rsidRPr="00FA26B1" w:rsidRDefault="003F3CC4" w:rsidP="00B124C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732" w:type="dxa"/>
          </w:tcPr>
          <w:p w14:paraId="1E8F6F69" w14:textId="77777777"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„Termoelectrica” SA</w:t>
            </w:r>
          </w:p>
          <w:p w14:paraId="7FB1E2E9" w14:textId="77777777" w:rsidR="003F3CC4" w:rsidRPr="00FA26B1" w:rsidRDefault="00AD1CFC" w:rsidP="00B124CB">
            <w:pPr>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 79/4188 din 25.06.2025</w:t>
            </w:r>
          </w:p>
        </w:tc>
        <w:tc>
          <w:tcPr>
            <w:tcW w:w="3375" w:type="dxa"/>
            <w:vMerge/>
          </w:tcPr>
          <w:p w14:paraId="665B07B1" w14:textId="77777777" w:rsidR="003F3CC4" w:rsidRPr="00FA26B1" w:rsidRDefault="003F3CC4" w:rsidP="00B124C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660" w:type="dxa"/>
          </w:tcPr>
          <w:p w14:paraId="4D4305AA"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Reieşind din faptul că, activitatea unităților termoenergetice este reglementată, propunem de a modifica noțiunea „durata de recuperare a investiției” după cum urmează: „</w:t>
            </w:r>
            <w:r w:rsidRPr="00FA26B1">
              <w:rPr>
                <w:rFonts w:ascii="Times New Roman" w:eastAsia="Times New Roman" w:hAnsi="Times New Roman" w:cs="Times New Roman"/>
                <w:i/>
                <w:sz w:val="20"/>
                <w:szCs w:val="20"/>
              </w:rPr>
              <w:t>durata de recuperare a investiției - timpul necesar pentru recuperarea investiției aprobate de ANRE prin tarifele si preluările reglementate.”</w:t>
            </w:r>
          </w:p>
        </w:tc>
        <w:tc>
          <w:tcPr>
            <w:tcW w:w="3845" w:type="dxa"/>
            <w:vMerge/>
          </w:tcPr>
          <w:p w14:paraId="1F3D27F9" w14:textId="77777777" w:rsidR="003F3CC4" w:rsidRPr="00FA26B1" w:rsidRDefault="003F3CC4" w:rsidP="00B124C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F52B69" w:rsidRPr="00FA26B1" w14:paraId="795FC3F1" w14:textId="77777777" w:rsidTr="00B124CB">
        <w:tc>
          <w:tcPr>
            <w:tcW w:w="810" w:type="dxa"/>
          </w:tcPr>
          <w:p w14:paraId="2E62DB15" w14:textId="1F8882DF" w:rsidR="003F3CC4" w:rsidRPr="00FA26B1" w:rsidRDefault="006267C3"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lastRenderedPageBreak/>
              <w:t>3</w:t>
            </w:r>
            <w:r w:rsidR="00AD1CFC" w:rsidRPr="00FA26B1">
              <w:rPr>
                <w:rFonts w:ascii="Times New Roman" w:eastAsia="Times New Roman" w:hAnsi="Times New Roman" w:cs="Times New Roman"/>
                <w:b/>
                <w:sz w:val="20"/>
                <w:szCs w:val="20"/>
              </w:rPr>
              <w:t>.</w:t>
            </w:r>
          </w:p>
        </w:tc>
        <w:tc>
          <w:tcPr>
            <w:tcW w:w="1732" w:type="dxa"/>
          </w:tcPr>
          <w:p w14:paraId="217B93B7" w14:textId="77777777"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1CDE9A37" w14:textId="77777777"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sz w:val="20"/>
                <w:szCs w:val="20"/>
              </w:rPr>
              <w:t>Nr.400-08/0857 din 25.06.2025</w:t>
            </w:r>
          </w:p>
        </w:tc>
        <w:tc>
          <w:tcPr>
            <w:tcW w:w="3375" w:type="dxa"/>
          </w:tcPr>
          <w:p w14:paraId="78AAB222" w14:textId="53115D95" w:rsidR="003F3CC4" w:rsidRPr="00FA26B1" w:rsidRDefault="00AD1CFC"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 xml:space="preserve">plan de dezvoltare - </w:t>
            </w:r>
            <w:r w:rsidRPr="00FA26B1">
              <w:rPr>
                <w:rFonts w:ascii="Times New Roman" w:eastAsia="Times New Roman" w:hAnsi="Times New Roman" w:cs="Times New Roman"/>
                <w:sz w:val="20"/>
                <w:szCs w:val="20"/>
              </w:rPr>
              <w:t xml:space="preserve">document de planificare pe termen lung (5 ani), a necesarului de investiții în dezvoltarea rețelelor termice și/sau capacităților de producere, </w:t>
            </w:r>
            <w:r w:rsidRPr="00FA26B1">
              <w:rPr>
                <w:rFonts w:ascii="Times New Roman" w:eastAsia="Times New Roman" w:hAnsi="Times New Roman" w:cs="Times New Roman"/>
                <w:i/>
                <w:sz w:val="20"/>
                <w:szCs w:val="20"/>
              </w:rPr>
              <w:t xml:space="preserve">cu scopul acoperirii cererii de energie termică şi livrării către consumatori. </w:t>
            </w:r>
          </w:p>
        </w:tc>
        <w:tc>
          <w:tcPr>
            <w:tcW w:w="4660" w:type="dxa"/>
          </w:tcPr>
          <w:p w14:paraId="4780CA7F"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2.2) în definiția noțiunii </w:t>
            </w:r>
            <w:r w:rsidRPr="00FA26B1">
              <w:rPr>
                <w:rFonts w:ascii="Times New Roman" w:eastAsia="Times New Roman" w:hAnsi="Times New Roman" w:cs="Times New Roman"/>
                <w:b/>
                <w:sz w:val="20"/>
                <w:szCs w:val="20"/>
              </w:rPr>
              <w:t xml:space="preserve">„plan de dezvoltare” </w:t>
            </w:r>
            <w:r w:rsidRPr="00FA26B1">
              <w:rPr>
                <w:rFonts w:ascii="Times New Roman" w:eastAsia="Times New Roman" w:hAnsi="Times New Roman" w:cs="Times New Roman"/>
                <w:sz w:val="20"/>
                <w:szCs w:val="20"/>
              </w:rPr>
              <w:t xml:space="preserve">a se exclude textul „cu scopul acoperirii cererii de energie termică şi livrării către consumatori”, pe motiv că contravine însuși scopului actului normativ stabilit la subpunctul 1.2. </w:t>
            </w:r>
          </w:p>
        </w:tc>
        <w:tc>
          <w:tcPr>
            <w:tcW w:w="3845" w:type="dxa"/>
          </w:tcPr>
          <w:p w14:paraId="32E545A0" w14:textId="5C3FFC49" w:rsidR="003F3CC4" w:rsidRPr="00FA26B1" w:rsidRDefault="006267C3" w:rsidP="00B124CB">
            <w:pPr>
              <w:widowControl w:val="0"/>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w:t>
            </w:r>
            <w:r w:rsidR="00AD1CFC" w:rsidRPr="00FA26B1">
              <w:rPr>
                <w:rFonts w:ascii="Times New Roman" w:eastAsia="Times New Roman" w:hAnsi="Times New Roman" w:cs="Times New Roman"/>
                <w:b/>
                <w:sz w:val="20"/>
                <w:szCs w:val="20"/>
              </w:rPr>
              <w:t>e acceptă.</w:t>
            </w:r>
          </w:p>
          <w:p w14:paraId="229997C2" w14:textId="77777777" w:rsidR="003F3CC4" w:rsidRPr="00FA26B1" w:rsidRDefault="003F3CC4" w:rsidP="00B124CB">
            <w:pPr>
              <w:widowControl w:val="0"/>
              <w:rPr>
                <w:rFonts w:ascii="Times New Roman" w:eastAsia="Times New Roman" w:hAnsi="Times New Roman" w:cs="Times New Roman"/>
                <w:sz w:val="20"/>
                <w:szCs w:val="20"/>
              </w:rPr>
            </w:pPr>
          </w:p>
        </w:tc>
      </w:tr>
      <w:tr w:rsidR="00F52B69" w:rsidRPr="00FA26B1" w14:paraId="63E27AC1" w14:textId="77777777" w:rsidTr="00B124CB">
        <w:tc>
          <w:tcPr>
            <w:tcW w:w="810" w:type="dxa"/>
          </w:tcPr>
          <w:p w14:paraId="69ECE5EA" w14:textId="77777777" w:rsidR="003F3CC4" w:rsidRPr="00FA26B1" w:rsidRDefault="00AD1CFC"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5</w:t>
            </w:r>
          </w:p>
        </w:tc>
        <w:tc>
          <w:tcPr>
            <w:tcW w:w="1732" w:type="dxa"/>
          </w:tcPr>
          <w:p w14:paraId="403D3B78" w14:textId="77777777"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„Termoelectrica” SA</w:t>
            </w:r>
          </w:p>
          <w:p w14:paraId="081F2EEF" w14:textId="77777777"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sz w:val="20"/>
                <w:szCs w:val="20"/>
              </w:rPr>
              <w:t>Nr. 79/4188 din 25.06.2025</w:t>
            </w:r>
          </w:p>
        </w:tc>
        <w:tc>
          <w:tcPr>
            <w:tcW w:w="3375" w:type="dxa"/>
          </w:tcPr>
          <w:p w14:paraId="2F582D1D" w14:textId="77777777" w:rsidR="003F3CC4" w:rsidRPr="00FA26B1" w:rsidRDefault="00AD1CFC" w:rsidP="00B124CB">
            <w:pPr>
              <w:pBdr>
                <w:top w:val="nil"/>
                <w:left w:val="nil"/>
                <w:bottom w:val="nil"/>
                <w:right w:val="nil"/>
                <w:between w:val="nil"/>
              </w:pBdr>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 xml:space="preserve">5. </w:t>
            </w:r>
            <w:r w:rsidRPr="00FA26B1">
              <w:rPr>
                <w:rFonts w:ascii="Times New Roman" w:eastAsia="Times New Roman" w:hAnsi="Times New Roman" w:cs="Times New Roman"/>
                <w:sz w:val="20"/>
                <w:szCs w:val="20"/>
              </w:rPr>
              <w:t>Planul de dezvoltare se elaborează în concordanță cu documentele de politici și de dezvoltare locale pentru reabilitarea, extinderea şi modernizarea sectorului termoenergetic din unitatea administrativ-teritorială unde operează titularul de licență respectiv, inclusiv conform informațiilor privind sarcinile termice prevăzute de documentația de urbanism. În scopul elaborării Planului de dezvoltare, titularul de licență solicită de la AAPL informația privind necesitățile și prioritățile locale de dezvoltare a sectorului termoenergetic.</w:t>
            </w:r>
          </w:p>
        </w:tc>
        <w:tc>
          <w:tcPr>
            <w:tcW w:w="4660" w:type="dxa"/>
          </w:tcPr>
          <w:p w14:paraId="64C78467" w14:textId="77777777" w:rsidR="003F3CC4" w:rsidRPr="00FA26B1" w:rsidRDefault="00AD1CFC" w:rsidP="00B124CB">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sz w:val="20"/>
                <w:szCs w:val="20"/>
              </w:rPr>
              <w:t>Prevederile pct. 5 sunt nerealiste, deoarece spre exemplu, în mun. Chişinău nu există Planul urbanistic general, precum şi alte documente de politici şi de dezvoltare locale pentru reabilitarea, extinderea şi modernizarea sectorului termoenergetic din unitatea administrativ- teritorială respectivă.</w:t>
            </w:r>
          </w:p>
        </w:tc>
        <w:tc>
          <w:tcPr>
            <w:tcW w:w="3845" w:type="dxa"/>
          </w:tcPr>
          <w:p w14:paraId="552F5F93" w14:textId="4D4EB573" w:rsidR="003F3CC4" w:rsidRPr="00FA26B1" w:rsidRDefault="00AD1CFC" w:rsidP="00B124CB">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Nu se acceptă</w:t>
            </w:r>
            <w:r w:rsidR="00716BFC" w:rsidRPr="00FA26B1">
              <w:rPr>
                <w:rFonts w:ascii="Times New Roman" w:eastAsia="Times New Roman" w:hAnsi="Times New Roman" w:cs="Times New Roman"/>
                <w:b/>
                <w:sz w:val="20"/>
                <w:szCs w:val="20"/>
              </w:rPr>
              <w:t>.</w:t>
            </w:r>
          </w:p>
          <w:p w14:paraId="605CD19E" w14:textId="4EE3C6EB" w:rsidR="003F3CC4" w:rsidRPr="00FA26B1" w:rsidRDefault="00AD1CFC" w:rsidP="00B124CB">
            <w:pPr>
              <w:widowControl w:val="0"/>
              <w:jc w:val="both"/>
              <w:rPr>
                <w:rFonts w:ascii="Times New Roman" w:eastAsia="Times New Roman" w:hAnsi="Times New Roman" w:cs="Times New Roman"/>
                <w:i/>
                <w:sz w:val="20"/>
                <w:szCs w:val="20"/>
                <w:shd w:val="clear" w:color="auto" w:fill="F1F3F4"/>
              </w:rPr>
            </w:pPr>
            <w:r w:rsidRPr="00FA26B1">
              <w:rPr>
                <w:rFonts w:ascii="Times New Roman" w:eastAsia="Times New Roman" w:hAnsi="Times New Roman" w:cs="Times New Roman"/>
                <w:sz w:val="20"/>
                <w:szCs w:val="20"/>
              </w:rPr>
              <w:t xml:space="preserve">Art. 61 din Legea </w:t>
            </w:r>
            <w:r w:rsidR="00F751E9" w:rsidRPr="00FA26B1">
              <w:rPr>
                <w:rFonts w:ascii="Times New Roman" w:eastAsia="Times New Roman" w:hAnsi="Times New Roman" w:cs="Times New Roman"/>
                <w:sz w:val="20"/>
                <w:szCs w:val="20"/>
              </w:rPr>
              <w:t xml:space="preserve">nr. </w:t>
            </w:r>
            <w:r w:rsidRPr="00FA26B1">
              <w:rPr>
                <w:rFonts w:ascii="Times New Roman" w:eastAsia="Times New Roman" w:hAnsi="Times New Roman" w:cs="Times New Roman"/>
                <w:sz w:val="20"/>
                <w:szCs w:val="20"/>
              </w:rPr>
              <w:t xml:space="preserve">92/2014, prevede: „Unitățile termoenergetice identifică zonele unitare de alimentare cu energie termică în cadrul unităților administrativ-teritoriale în urma elaborării studiilor de fezabilitate. Studiile de fezabilitate iau în considerare analiza potențialului național, efectuată în conformitate cu art. 12, documentele de dezvoltare regională și locală,...”.  În mun. Chișinău există Plan urbanistic general aprobat, iar pentru unele teritorii și Planurile urbanistice zonale. Mai mult, au fost achiziționate servicii de actualizare a PUG în anul 2025, </w:t>
            </w:r>
            <w:hyperlink r:id="rId7">
              <w:r w:rsidRPr="00FA26B1">
                <w:rPr>
                  <w:rFonts w:ascii="Times New Roman" w:eastAsia="Times New Roman" w:hAnsi="Times New Roman" w:cs="Times New Roman"/>
                  <w:sz w:val="20"/>
                  <w:szCs w:val="20"/>
                </w:rPr>
                <w:t>https://achizitii.md/ro/public/tender/21380193/lot/12021286/</w:t>
              </w:r>
            </w:hyperlink>
            <w:r w:rsidRPr="00FA26B1">
              <w:rPr>
                <w:rFonts w:ascii="Times New Roman" w:eastAsia="Times New Roman" w:hAnsi="Times New Roman" w:cs="Times New Roman"/>
                <w:sz w:val="20"/>
                <w:szCs w:val="20"/>
                <w:shd w:val="clear" w:color="auto" w:fill="F1F3F4"/>
              </w:rPr>
              <w:t xml:space="preserve"> </w:t>
            </w:r>
          </w:p>
        </w:tc>
      </w:tr>
      <w:tr w:rsidR="00F52B69" w:rsidRPr="00FA26B1" w14:paraId="5B7F05C2" w14:textId="77777777" w:rsidTr="00B124CB">
        <w:tc>
          <w:tcPr>
            <w:tcW w:w="810" w:type="dxa"/>
          </w:tcPr>
          <w:p w14:paraId="028C2E96" w14:textId="77777777" w:rsidR="003F3CC4" w:rsidRPr="00FA26B1" w:rsidRDefault="00AD1CFC"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8</w:t>
            </w:r>
          </w:p>
        </w:tc>
        <w:tc>
          <w:tcPr>
            <w:tcW w:w="1732" w:type="dxa"/>
          </w:tcPr>
          <w:p w14:paraId="56E3D641" w14:textId="77777777"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7D9F6A6E" w14:textId="77777777" w:rsidR="003F3CC4" w:rsidRPr="00FA26B1" w:rsidRDefault="00AD1CFC" w:rsidP="00B124CB">
            <w:pPr>
              <w:widowControl w:val="0"/>
              <w:jc w:val="center"/>
              <w:rPr>
                <w:rFonts w:ascii="Times New Roman" w:eastAsia="Times New Roman" w:hAnsi="Times New Roman" w:cs="Times New Roman"/>
                <w:b/>
                <w:sz w:val="20"/>
                <w:szCs w:val="20"/>
              </w:rPr>
            </w:pPr>
            <w:r w:rsidRPr="00FA26B1">
              <w:rPr>
                <w:rFonts w:ascii="Times New Roman" w:eastAsia="Times New Roman" w:hAnsi="Times New Roman" w:cs="Times New Roman"/>
                <w:sz w:val="20"/>
                <w:szCs w:val="20"/>
              </w:rPr>
              <w:t>Nr.400-08/0857 din 25.06.2025</w:t>
            </w:r>
          </w:p>
        </w:tc>
        <w:tc>
          <w:tcPr>
            <w:tcW w:w="3375" w:type="dxa"/>
          </w:tcPr>
          <w:p w14:paraId="67C3079A" w14:textId="77777777" w:rsidR="003F3CC4" w:rsidRPr="00FA26B1" w:rsidRDefault="00AD1CFC" w:rsidP="00B124CB">
            <w:pPr>
              <w:widowControl w:val="0"/>
              <w:tabs>
                <w:tab w:val="left" w:pos="195"/>
              </w:tabs>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8.</w:t>
            </w:r>
            <w:r w:rsidRPr="00FA26B1">
              <w:rPr>
                <w:rFonts w:ascii="Times New Roman" w:eastAsia="Times New Roman" w:hAnsi="Times New Roman" w:cs="Times New Roman"/>
                <w:sz w:val="20"/>
                <w:szCs w:val="20"/>
              </w:rPr>
              <w:tab/>
              <w:t>La elaborarea Planului de dezvoltare titularul de licență va asigura și va demonstra coerența Planului de dezvoltare cu obiectivele naționale privind eficiența energetică, utilizarea surselor regenerabile de energie și reducerea emisiilor de gaze cu efect de seră, stabilite prin Strategia energetică națională, Planul Național Integrat privind Energia și Clima (PNIEC) și Legea nr. 92/2014 cu privire la energia termica și promovarea cogenerării.</w:t>
            </w:r>
          </w:p>
        </w:tc>
        <w:tc>
          <w:tcPr>
            <w:tcW w:w="4660" w:type="dxa"/>
          </w:tcPr>
          <w:p w14:paraId="400792B6"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după sintagma „promovarea cogenerării”</w:t>
            </w:r>
            <w:r w:rsidRPr="00FA26B1">
              <w:rPr>
                <w:rFonts w:ascii="Times New Roman" w:eastAsia="Times New Roman" w:hAnsi="Times New Roman" w:cs="Times New Roman"/>
                <w:b/>
                <w:sz w:val="20"/>
                <w:szCs w:val="20"/>
              </w:rPr>
              <w:t xml:space="preserve"> se propune completarea cu textul: „și alte acte normative”</w:t>
            </w:r>
            <w:r w:rsidRPr="00FA26B1">
              <w:rPr>
                <w:rFonts w:ascii="Times New Roman" w:eastAsia="Times New Roman" w:hAnsi="Times New Roman" w:cs="Times New Roman"/>
                <w:sz w:val="20"/>
                <w:szCs w:val="20"/>
              </w:rPr>
              <w:t>, din considerentul că, pe lângă documentele strategice enumerate explicit, pot exista și alte acte normative relevante care pot influența conținutul și direcțiile Planului de dezvoltare. Astfel, prin includerea sintagmei „și alte acte normative”, se oferă o bază legală completă și actualizabilă pentru alinierea planului la cerințele naționale și comunitare.</w:t>
            </w:r>
          </w:p>
        </w:tc>
        <w:tc>
          <w:tcPr>
            <w:tcW w:w="3845" w:type="dxa"/>
          </w:tcPr>
          <w:p w14:paraId="7D941BF1" w14:textId="3CFBE28C" w:rsidR="003F3CC4" w:rsidRPr="00FA26B1" w:rsidRDefault="00AD1CFC" w:rsidP="00B124CB">
            <w:pPr>
              <w:widowControl w:val="0"/>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Se acceptă</w:t>
            </w:r>
            <w:r w:rsidR="004676B0" w:rsidRPr="00FA26B1">
              <w:rPr>
                <w:rFonts w:ascii="Times New Roman" w:eastAsia="Times New Roman" w:hAnsi="Times New Roman" w:cs="Times New Roman"/>
                <w:b/>
                <w:sz w:val="20"/>
                <w:szCs w:val="20"/>
              </w:rPr>
              <w:t>,</w:t>
            </w:r>
            <w:r w:rsidRPr="00FA26B1">
              <w:rPr>
                <w:rFonts w:ascii="Times New Roman" w:eastAsia="Times New Roman" w:hAnsi="Times New Roman" w:cs="Times New Roman"/>
                <w:b/>
                <w:sz w:val="20"/>
                <w:szCs w:val="20"/>
              </w:rPr>
              <w:t xml:space="preserve"> </w:t>
            </w:r>
            <w:r w:rsidRPr="00FA26B1">
              <w:rPr>
                <w:rFonts w:ascii="Times New Roman" w:eastAsia="Times New Roman" w:hAnsi="Times New Roman" w:cs="Times New Roman"/>
                <w:sz w:val="20"/>
                <w:szCs w:val="20"/>
              </w:rPr>
              <w:t>în următoarea redacție</w:t>
            </w:r>
          </w:p>
          <w:p w14:paraId="3600E5DC" w14:textId="1749F134" w:rsidR="003F3CC4" w:rsidRPr="00FA26B1" w:rsidRDefault="00AD1CFC" w:rsidP="00B124CB">
            <w:pPr>
              <w:widowControl w:val="0"/>
              <w:tabs>
                <w:tab w:val="left" w:pos="378"/>
              </w:tabs>
              <w:jc w:val="both"/>
              <w:rPr>
                <w:rFonts w:ascii="Times New Roman" w:eastAsia="Times New Roman" w:hAnsi="Times New Roman" w:cs="Times New Roman"/>
                <w:b/>
                <w:i/>
                <w:sz w:val="20"/>
                <w:szCs w:val="20"/>
              </w:rPr>
            </w:pPr>
            <w:r w:rsidRPr="00FA26B1">
              <w:rPr>
                <w:rFonts w:ascii="Times New Roman" w:eastAsia="Times New Roman" w:hAnsi="Times New Roman" w:cs="Times New Roman"/>
                <w:i/>
                <w:sz w:val="20"/>
                <w:szCs w:val="20"/>
              </w:rPr>
              <w:t>„8.</w:t>
            </w:r>
            <w:r w:rsidRPr="00FA26B1">
              <w:rPr>
                <w:rFonts w:ascii="Times New Roman" w:eastAsia="Times New Roman" w:hAnsi="Times New Roman" w:cs="Times New Roman"/>
                <w:i/>
                <w:sz w:val="20"/>
                <w:szCs w:val="20"/>
              </w:rPr>
              <w:tab/>
              <w:t>La elaborarea Planului de dezvoltare titularul de licență va asigura și va demonstra coerența Planului de dezvoltare cu obiectivele naționale privind eficiența energetică, utilizarea surselor regenerabile de energie și reducerea emisiilor de gaze cu efect de seră, stabilite prin Strategia energetică națională, Planul Național Integrat privind Energia și Clima (PNIEC)</w:t>
            </w:r>
            <w:r w:rsidR="008B1B66" w:rsidRPr="00FA26B1">
              <w:rPr>
                <w:rFonts w:ascii="Times New Roman" w:eastAsia="Times New Roman" w:hAnsi="Times New Roman" w:cs="Times New Roman"/>
                <w:i/>
                <w:sz w:val="20"/>
                <w:szCs w:val="20"/>
              </w:rPr>
              <w:t>,</w:t>
            </w:r>
            <w:r w:rsidRPr="00FA26B1">
              <w:rPr>
                <w:rFonts w:ascii="Times New Roman" w:eastAsia="Times New Roman" w:hAnsi="Times New Roman" w:cs="Times New Roman"/>
                <w:i/>
                <w:sz w:val="20"/>
                <w:szCs w:val="20"/>
              </w:rPr>
              <w:t xml:space="preserve"> </w:t>
            </w:r>
            <w:r w:rsidR="008B1B66" w:rsidRPr="00FA26B1">
              <w:rPr>
                <w:rFonts w:ascii="Times New Roman" w:eastAsia="Times New Roman" w:hAnsi="Times New Roman" w:cs="Times New Roman"/>
                <w:i/>
                <w:sz w:val="20"/>
                <w:szCs w:val="20"/>
              </w:rPr>
              <w:t xml:space="preserve"> </w:t>
            </w:r>
            <w:r w:rsidR="00A13D89" w:rsidRPr="00FA26B1">
              <w:rPr>
                <w:rFonts w:ascii="Times New Roman" w:eastAsia="Times New Roman" w:hAnsi="Times New Roman" w:cs="Times New Roman"/>
                <w:i/>
                <w:sz w:val="20"/>
                <w:szCs w:val="20"/>
              </w:rPr>
              <w:t>Legea nr. 92/2014</w:t>
            </w:r>
            <w:r w:rsidRPr="00FA26B1">
              <w:rPr>
                <w:rFonts w:ascii="Times New Roman" w:eastAsia="Times New Roman" w:hAnsi="Times New Roman" w:cs="Times New Roman"/>
                <w:i/>
                <w:sz w:val="20"/>
                <w:szCs w:val="20"/>
              </w:rPr>
              <w:t xml:space="preserve"> și alte acte normative din sectorul termoenergetic”.</w:t>
            </w:r>
          </w:p>
        </w:tc>
      </w:tr>
      <w:tr w:rsidR="00F52B69" w:rsidRPr="00FA26B1" w14:paraId="611BC4C1" w14:textId="77777777" w:rsidTr="00B124CB">
        <w:tc>
          <w:tcPr>
            <w:tcW w:w="810" w:type="dxa"/>
          </w:tcPr>
          <w:p w14:paraId="330CBF57" w14:textId="77777777" w:rsidR="003F3CC4" w:rsidRPr="00FA26B1" w:rsidRDefault="00AD1CFC"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13</w:t>
            </w:r>
          </w:p>
        </w:tc>
        <w:tc>
          <w:tcPr>
            <w:tcW w:w="1732" w:type="dxa"/>
          </w:tcPr>
          <w:p w14:paraId="0B153A9C" w14:textId="77777777"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Ministerul Energiei</w:t>
            </w:r>
          </w:p>
          <w:p w14:paraId="48762985" w14:textId="77777777" w:rsidR="003F3CC4" w:rsidRPr="00FA26B1" w:rsidRDefault="00AD1CFC" w:rsidP="00B124CB">
            <w:pPr>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 06-1753 din 25 iunie 2025</w:t>
            </w:r>
          </w:p>
        </w:tc>
        <w:tc>
          <w:tcPr>
            <w:tcW w:w="3375" w:type="dxa"/>
          </w:tcPr>
          <w:p w14:paraId="7823ABA7" w14:textId="77777777" w:rsidR="003F3CC4" w:rsidRPr="00FA26B1" w:rsidRDefault="00AD1CFC" w:rsidP="00B124CB">
            <w:pPr>
              <w:widowControl w:val="0"/>
              <w:tabs>
                <w:tab w:val="left" w:pos="324"/>
              </w:tabs>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13.</w:t>
            </w:r>
            <w:r w:rsidRPr="00FA26B1">
              <w:rPr>
                <w:rFonts w:ascii="Times New Roman" w:eastAsia="Times New Roman" w:hAnsi="Times New Roman" w:cs="Times New Roman"/>
                <w:sz w:val="20"/>
                <w:szCs w:val="20"/>
              </w:rPr>
              <w:tab/>
              <w:t xml:space="preserve">În funcție de necesități justificate (modificări semnificative ale cererii, oportunități tehnologice, constrângeri neprevăzute etc.), titularul de licență poate solicita ANRE modificarea Planului de dezvoltare aprobat, respectând procedurile de elaborare, consultare și fundamentare (inclusiv </w:t>
            </w:r>
            <w:r w:rsidRPr="00FA26B1">
              <w:rPr>
                <w:rFonts w:ascii="Times New Roman" w:eastAsia="Times New Roman" w:hAnsi="Times New Roman" w:cs="Times New Roman"/>
                <w:sz w:val="20"/>
                <w:szCs w:val="20"/>
              </w:rPr>
              <w:lastRenderedPageBreak/>
              <w:t>analiză cost-beneficiu, dacă este cazul pentru proiectele de dezvoltare incluse în Plan conform art. 15</w:t>
            </w:r>
            <w:r w:rsidRPr="00FA26B1">
              <w:rPr>
                <w:rFonts w:ascii="Times New Roman" w:eastAsia="Times New Roman" w:hAnsi="Times New Roman" w:cs="Times New Roman"/>
                <w:sz w:val="20"/>
                <w:szCs w:val="20"/>
                <w:vertAlign w:val="superscript"/>
              </w:rPr>
              <w:t>2</w:t>
            </w:r>
            <w:r w:rsidRPr="00FA26B1">
              <w:rPr>
                <w:rFonts w:ascii="Times New Roman" w:eastAsia="Times New Roman" w:hAnsi="Times New Roman" w:cs="Times New Roman"/>
                <w:sz w:val="20"/>
                <w:szCs w:val="20"/>
              </w:rPr>
              <w:t xml:space="preserve"> și art. 15</w:t>
            </w:r>
            <w:r w:rsidRPr="00FA26B1">
              <w:rPr>
                <w:rFonts w:ascii="Times New Roman" w:eastAsia="Times New Roman" w:hAnsi="Times New Roman" w:cs="Times New Roman"/>
                <w:sz w:val="20"/>
                <w:szCs w:val="20"/>
                <w:vertAlign w:val="superscript"/>
              </w:rPr>
              <w:t>3</w:t>
            </w:r>
            <w:r w:rsidRPr="00FA26B1">
              <w:rPr>
                <w:rFonts w:ascii="Times New Roman" w:eastAsia="Times New Roman" w:hAnsi="Times New Roman" w:cs="Times New Roman"/>
                <w:sz w:val="20"/>
                <w:szCs w:val="20"/>
              </w:rPr>
              <w:t xml:space="preserve"> din Legea nr. 92/2014 cu privire la energia termică și promovarea cogenerării).</w:t>
            </w:r>
          </w:p>
        </w:tc>
        <w:tc>
          <w:tcPr>
            <w:tcW w:w="4660" w:type="dxa"/>
          </w:tcPr>
          <w:p w14:paraId="0B7D2BCB"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lastRenderedPageBreak/>
              <w:t>La pct. 13 din Regulament, în textul dintre paranteze se propune de a fi inclus și „art. 15</w:t>
            </w:r>
            <w:r w:rsidRPr="00FA26B1">
              <w:rPr>
                <w:rFonts w:ascii="Times New Roman" w:eastAsia="Times New Roman" w:hAnsi="Times New Roman" w:cs="Times New Roman"/>
                <w:sz w:val="20"/>
                <w:szCs w:val="20"/>
                <w:vertAlign w:val="superscript"/>
              </w:rPr>
              <w:t>1</w:t>
            </w:r>
            <w:r w:rsidRPr="00FA26B1">
              <w:rPr>
                <w:rFonts w:ascii="Times New Roman" w:eastAsia="Times New Roman" w:hAnsi="Times New Roman" w:cs="Times New Roman"/>
                <w:sz w:val="20"/>
                <w:szCs w:val="20"/>
              </w:rPr>
              <w:t xml:space="preserve">” pentru a putea fi asigurată de către unitățile termoenergetice integrarea surselor de energie regenerabilă în SACET, aspect prevăzut și în Legea nr. 331/2023 pentru modificarea Legii nr. 10/2016 privind promovarea utilizării energiei din surse regenerabile la art. II alin. (9) lit. a), care stabilește că: </w:t>
            </w:r>
            <w:r w:rsidRPr="00FA26B1">
              <w:rPr>
                <w:rFonts w:ascii="Times New Roman" w:eastAsia="Times New Roman" w:hAnsi="Times New Roman" w:cs="Times New Roman"/>
                <w:i/>
                <w:sz w:val="20"/>
                <w:szCs w:val="20"/>
              </w:rPr>
              <w:t xml:space="preserve">„(9) În vederea creșterii consumului de </w:t>
            </w:r>
            <w:r w:rsidRPr="00FA26B1">
              <w:rPr>
                <w:rFonts w:ascii="Times New Roman" w:eastAsia="Times New Roman" w:hAnsi="Times New Roman" w:cs="Times New Roman"/>
                <w:i/>
                <w:sz w:val="20"/>
                <w:szCs w:val="20"/>
              </w:rPr>
              <w:lastRenderedPageBreak/>
              <w:t>energie din surse regenerabile și a utilizării căldurii și frigului reziduale în sistemele de alimentare centralizată cu energie termică și/sau de răcire, conform prevederilor art. 263 alin. (2): a) ponderea energiei din surse regenerabile și/sau a căldurii și frigului reziduale utilizate în sistemele de alimentare centralizată cu energie termică și/sau de răcire va fi majorată cu cel puțin un punct procentual, ca medie anuală calculată pentru perioadele 2023–2025 și 2026–2030, având ca valoare de referință ponderea utilizării acestora în anul 2020, exprimată în termeni de pondere a consumului final de energie în sistemele de alimentare centralizată cu energie termică și/sau de răcire”.</w:t>
            </w:r>
            <w:r w:rsidRPr="00FA26B1">
              <w:rPr>
                <w:rFonts w:ascii="Times New Roman" w:eastAsia="Times New Roman" w:hAnsi="Times New Roman" w:cs="Times New Roman"/>
                <w:sz w:val="20"/>
                <w:szCs w:val="20"/>
              </w:rPr>
              <w:t xml:space="preserve"> Complementar, conform art. VII alin. 6 „Agenția Națională pentru Reglementare în Energetică (...) va institui lista titularilor de licență care dețin sisteme de alimentare centralizată cu energie termică ce corespund criteriilor unui sistem eficient și/sau care produc energie termică în regim de cogenerare de înaltă eficiență.”.</w:t>
            </w:r>
          </w:p>
        </w:tc>
        <w:tc>
          <w:tcPr>
            <w:tcW w:w="3845" w:type="dxa"/>
          </w:tcPr>
          <w:p w14:paraId="5C05C39E" w14:textId="77777777" w:rsidR="003F3CC4" w:rsidRPr="00FA26B1" w:rsidRDefault="00AD1CFC" w:rsidP="00B124CB">
            <w:pPr>
              <w:widowControl w:val="0"/>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lastRenderedPageBreak/>
              <w:t xml:space="preserve">Se acceptă. </w:t>
            </w:r>
          </w:p>
          <w:p w14:paraId="642E5911" w14:textId="351A194A" w:rsidR="003F3CC4" w:rsidRPr="00FA26B1" w:rsidRDefault="003F3CC4" w:rsidP="00B124CB">
            <w:pPr>
              <w:widowControl w:val="0"/>
              <w:jc w:val="both"/>
              <w:rPr>
                <w:rFonts w:ascii="Times New Roman" w:eastAsia="Times New Roman" w:hAnsi="Times New Roman" w:cs="Times New Roman"/>
                <w:b/>
                <w:sz w:val="20"/>
                <w:szCs w:val="20"/>
              </w:rPr>
            </w:pPr>
          </w:p>
        </w:tc>
      </w:tr>
      <w:tr w:rsidR="00F52B69" w:rsidRPr="00FA26B1" w14:paraId="1D289A4D" w14:textId="77777777" w:rsidTr="00B124CB">
        <w:tc>
          <w:tcPr>
            <w:tcW w:w="810" w:type="dxa"/>
          </w:tcPr>
          <w:p w14:paraId="01580951" w14:textId="77777777" w:rsidR="003F3CC4" w:rsidRPr="00FA26B1" w:rsidRDefault="00AD1CFC"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17.1</w:t>
            </w:r>
          </w:p>
        </w:tc>
        <w:tc>
          <w:tcPr>
            <w:tcW w:w="1732" w:type="dxa"/>
          </w:tcPr>
          <w:p w14:paraId="296A1CCD" w14:textId="77777777"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66DFBD09" w14:textId="77777777" w:rsidR="003F3CC4" w:rsidRPr="00FA26B1" w:rsidRDefault="00AD1CFC"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Nr.400-08/0857 din 25.06.2025</w:t>
            </w:r>
          </w:p>
        </w:tc>
        <w:tc>
          <w:tcPr>
            <w:tcW w:w="3375" w:type="dxa"/>
          </w:tcPr>
          <w:p w14:paraId="30640270"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17.1 </w:t>
            </w:r>
            <w:r w:rsidRPr="00FA26B1">
              <w:rPr>
                <w:rFonts w:ascii="Times New Roman" w:eastAsia="Times New Roman" w:hAnsi="Times New Roman" w:cs="Times New Roman"/>
                <w:i/>
                <w:sz w:val="20"/>
                <w:szCs w:val="20"/>
              </w:rPr>
              <w:t>Categoria 1</w:t>
            </w:r>
            <w:r w:rsidRPr="00FA26B1">
              <w:rPr>
                <w:rFonts w:ascii="Times New Roman" w:eastAsia="Times New Roman" w:hAnsi="Times New Roman" w:cs="Times New Roman"/>
                <w:sz w:val="20"/>
                <w:szCs w:val="20"/>
              </w:rPr>
              <w:t>: proiecte de dezvoltare de noi rețele termice și capacități de producere.</w:t>
            </w:r>
          </w:p>
          <w:p w14:paraId="07BE3DBC" w14:textId="77777777" w:rsidR="003F3CC4" w:rsidRPr="00FA26B1" w:rsidRDefault="003F3CC4" w:rsidP="00B124CB">
            <w:pPr>
              <w:widowControl w:val="0"/>
              <w:jc w:val="both"/>
              <w:rPr>
                <w:rFonts w:ascii="Times New Roman" w:eastAsia="Times New Roman" w:hAnsi="Times New Roman" w:cs="Times New Roman"/>
                <w:sz w:val="20"/>
                <w:szCs w:val="20"/>
              </w:rPr>
            </w:pPr>
          </w:p>
        </w:tc>
        <w:tc>
          <w:tcPr>
            <w:tcW w:w="4660" w:type="dxa"/>
          </w:tcPr>
          <w:p w14:paraId="28530DDF"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4) </w:t>
            </w:r>
            <w:r w:rsidRPr="00FA26B1">
              <w:rPr>
                <w:rFonts w:ascii="Times New Roman" w:eastAsia="Times New Roman" w:hAnsi="Times New Roman" w:cs="Times New Roman"/>
                <w:b/>
                <w:sz w:val="20"/>
                <w:szCs w:val="20"/>
              </w:rPr>
              <w:t>La subpunctul 17.1 și punctul 40, se propune substituirea cuvântului „termice” cu sintagma „edilitare (inginerești)”</w:t>
            </w:r>
            <w:r w:rsidRPr="00FA26B1">
              <w:rPr>
                <w:rFonts w:ascii="Times New Roman" w:eastAsia="Times New Roman" w:hAnsi="Times New Roman" w:cs="Times New Roman"/>
                <w:sz w:val="20"/>
                <w:szCs w:val="20"/>
              </w:rPr>
              <w:t>, fiind pe această cale utilizată terminologia de la art.3 din Codul Urbanismului și Construcțiilor, conform căruia prin noțiunea de „rețele edilitare (inginerești)” se subînțelege ansamblu de conducte, instalații, canale, cabluri (subterane, supraterane și/sau aeriene) care sunt amplasate pe un anumit teritoriu și/sau în cadrul construcțiilor și care sunt destinate pentru asigurarea serviciilor de alimentare cu apă și de canalizare, furnizării energiei electrice și termice, a gazelor naturale, a serviciilor de comunicații electronice etc</w:t>
            </w:r>
          </w:p>
        </w:tc>
        <w:tc>
          <w:tcPr>
            <w:tcW w:w="3845" w:type="dxa"/>
          </w:tcPr>
          <w:p w14:paraId="621E6541" w14:textId="1993683E" w:rsidR="003F3CC4" w:rsidRPr="00FA26B1" w:rsidRDefault="00AD1CFC"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 xml:space="preserve">Nu se acceptă. </w:t>
            </w:r>
            <w:r w:rsidRPr="00FA26B1">
              <w:rPr>
                <w:rFonts w:ascii="Times New Roman" w:eastAsia="Times New Roman" w:hAnsi="Times New Roman" w:cs="Times New Roman"/>
                <w:sz w:val="20"/>
                <w:szCs w:val="20"/>
              </w:rPr>
              <w:t>La elaborarea proiectului s-a ținut cont de prevederile Legii nr. 92/2014, cu modificările ulterioare, care prevede noțiunea de:</w:t>
            </w:r>
            <w:r w:rsidR="00B124CB" w:rsidRPr="00FA26B1">
              <w:rPr>
                <w:rFonts w:ascii="Times New Roman" w:eastAsia="Times New Roman" w:hAnsi="Times New Roman" w:cs="Times New Roman"/>
                <w:sz w:val="20"/>
                <w:szCs w:val="20"/>
              </w:rPr>
              <w:t xml:space="preserve"> </w:t>
            </w:r>
            <w:r w:rsidRPr="00FA26B1">
              <w:rPr>
                <w:rFonts w:ascii="Times New Roman" w:eastAsia="Times New Roman" w:hAnsi="Times New Roman" w:cs="Times New Roman"/>
                <w:b/>
                <w:sz w:val="20"/>
                <w:szCs w:val="20"/>
              </w:rPr>
              <w:t>rețea termică</w:t>
            </w:r>
            <w:r w:rsidRPr="00FA26B1">
              <w:rPr>
                <w:rFonts w:ascii="Times New Roman" w:eastAsia="Times New Roman" w:hAnsi="Times New Roman" w:cs="Times New Roman"/>
                <w:sz w:val="20"/>
                <w:szCs w:val="20"/>
              </w:rPr>
              <w:t> – ansamblu de conducte, instalații de pompare, puncte termice centrale, puncte termice individuale situate în aval de punctul de delimitare cu centrala termică sau cu centrala electrică cu termoficare, care servește la distribuția energiei termice până la instalațiile de utilizare a energiei termice ale consumatorului;</w:t>
            </w:r>
          </w:p>
          <w:p w14:paraId="431F5770" w14:textId="77777777" w:rsidR="003F3CC4" w:rsidRPr="00FA26B1" w:rsidRDefault="00AD1CFC"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La fel, a se vedea și noțiunea de:</w:t>
            </w:r>
          </w:p>
          <w:p w14:paraId="246A4D6A" w14:textId="77777777" w:rsidR="003F3CC4" w:rsidRPr="00FA26B1" w:rsidRDefault="00AD1CFC"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distribuţie </w:t>
            </w:r>
            <w:r w:rsidRPr="00FA26B1">
              <w:rPr>
                <w:rFonts w:ascii="Times New Roman" w:eastAsia="Times New Roman" w:hAnsi="Times New Roman" w:cs="Times New Roman"/>
                <w:sz w:val="20"/>
                <w:szCs w:val="20"/>
              </w:rPr>
              <w:t>– activitate organizată pentru transmiterea energiei termice prin reţeaua termică, de la punctul de intrare în reţeaua termică pînă la punctul de delimitare între reţeaua termică şi instalaţiile de utilizare a energiei termice, în scopul livrării acesteia către consumatori.</w:t>
            </w:r>
          </w:p>
        </w:tc>
      </w:tr>
      <w:tr w:rsidR="00F52B69" w:rsidRPr="00FA26B1" w14:paraId="7735D87F" w14:textId="77777777" w:rsidTr="00B124CB">
        <w:tc>
          <w:tcPr>
            <w:tcW w:w="810" w:type="dxa"/>
          </w:tcPr>
          <w:p w14:paraId="39B437B1" w14:textId="77777777" w:rsidR="003F3CC4" w:rsidRPr="00FA26B1" w:rsidRDefault="00AD1CFC"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17.1.1.</w:t>
            </w:r>
          </w:p>
          <w:p w14:paraId="51C95239" w14:textId="77777777" w:rsidR="003F3CC4" w:rsidRPr="00FA26B1" w:rsidRDefault="003F3CC4" w:rsidP="00B124CB">
            <w:pPr>
              <w:pBdr>
                <w:top w:val="nil"/>
                <w:left w:val="nil"/>
                <w:bottom w:val="nil"/>
                <w:right w:val="nil"/>
                <w:between w:val="nil"/>
              </w:pBdr>
              <w:rPr>
                <w:rFonts w:ascii="Times New Roman" w:eastAsia="Times New Roman" w:hAnsi="Times New Roman" w:cs="Times New Roman"/>
                <w:sz w:val="20"/>
                <w:szCs w:val="20"/>
              </w:rPr>
            </w:pPr>
          </w:p>
        </w:tc>
        <w:tc>
          <w:tcPr>
            <w:tcW w:w="1732" w:type="dxa"/>
          </w:tcPr>
          <w:p w14:paraId="33643524" w14:textId="77777777"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26577727" w14:textId="77777777" w:rsidR="003F3CC4" w:rsidRPr="00FA26B1" w:rsidRDefault="00AD1CFC"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Nr.400-08/0857 din 25.06.2025</w:t>
            </w:r>
          </w:p>
        </w:tc>
        <w:tc>
          <w:tcPr>
            <w:tcW w:w="3375" w:type="dxa"/>
          </w:tcPr>
          <w:p w14:paraId="0482DB2E" w14:textId="77777777" w:rsidR="003F3CC4" w:rsidRPr="00FA26B1" w:rsidRDefault="00AD1CFC" w:rsidP="00B124CB">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17.1.1</w:t>
            </w:r>
            <w:r w:rsidRPr="00FA26B1">
              <w:rPr>
                <w:rFonts w:ascii="Times New Roman" w:eastAsia="Times New Roman" w:hAnsi="Times New Roman" w:cs="Times New Roman"/>
                <w:b/>
                <w:sz w:val="20"/>
                <w:szCs w:val="20"/>
              </w:rPr>
              <w:tab/>
              <w:t xml:space="preserve">Rețele termice:  </w:t>
            </w:r>
          </w:p>
          <w:p w14:paraId="2B1F162E"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17.1.1.1</w:t>
            </w:r>
            <w:r w:rsidRPr="00FA26B1">
              <w:rPr>
                <w:rFonts w:ascii="Times New Roman" w:eastAsia="Times New Roman" w:hAnsi="Times New Roman" w:cs="Times New Roman"/>
                <w:sz w:val="20"/>
                <w:szCs w:val="20"/>
              </w:rPr>
              <w:tab/>
              <w:t>rețele termice;</w:t>
            </w:r>
          </w:p>
          <w:p w14:paraId="62A2AB77"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17.1.1.2</w:t>
            </w:r>
            <w:r w:rsidRPr="00FA26B1">
              <w:rPr>
                <w:rFonts w:ascii="Times New Roman" w:eastAsia="Times New Roman" w:hAnsi="Times New Roman" w:cs="Times New Roman"/>
                <w:sz w:val="20"/>
                <w:szCs w:val="20"/>
              </w:rPr>
              <w:tab/>
              <w:t>racorduri termice;</w:t>
            </w:r>
          </w:p>
          <w:p w14:paraId="1598DC62"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17.1.1.3</w:t>
            </w:r>
            <w:r w:rsidRPr="00FA26B1">
              <w:rPr>
                <w:rFonts w:ascii="Times New Roman" w:eastAsia="Times New Roman" w:hAnsi="Times New Roman" w:cs="Times New Roman"/>
                <w:sz w:val="20"/>
                <w:szCs w:val="20"/>
              </w:rPr>
              <w:tab/>
              <w:t>stații de pompare;</w:t>
            </w:r>
          </w:p>
          <w:p w14:paraId="244B6183"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17.1.1.4</w:t>
            </w:r>
            <w:r w:rsidRPr="00FA26B1">
              <w:rPr>
                <w:rFonts w:ascii="Times New Roman" w:eastAsia="Times New Roman" w:hAnsi="Times New Roman" w:cs="Times New Roman"/>
                <w:sz w:val="20"/>
                <w:szCs w:val="20"/>
              </w:rPr>
              <w:tab/>
              <w:t>puncte termice;</w:t>
            </w:r>
          </w:p>
          <w:p w14:paraId="7AE8A41F"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lastRenderedPageBreak/>
              <w:t>17.1.1.5</w:t>
            </w:r>
            <w:r w:rsidRPr="00FA26B1">
              <w:rPr>
                <w:rFonts w:ascii="Times New Roman" w:eastAsia="Times New Roman" w:hAnsi="Times New Roman" w:cs="Times New Roman"/>
                <w:sz w:val="20"/>
                <w:szCs w:val="20"/>
              </w:rPr>
              <w:tab/>
              <w:t>clădiri și construcții aferente (centrale, stații, etc.).</w:t>
            </w:r>
          </w:p>
          <w:p w14:paraId="49ED28AE" w14:textId="77777777" w:rsidR="003F3CC4" w:rsidRPr="00FA26B1" w:rsidRDefault="003F3CC4" w:rsidP="00B124CB">
            <w:pPr>
              <w:widowControl w:val="0"/>
              <w:jc w:val="both"/>
              <w:rPr>
                <w:rFonts w:ascii="Times New Roman" w:eastAsia="Times New Roman" w:hAnsi="Times New Roman" w:cs="Times New Roman"/>
                <w:sz w:val="20"/>
                <w:szCs w:val="20"/>
              </w:rPr>
            </w:pPr>
          </w:p>
        </w:tc>
        <w:tc>
          <w:tcPr>
            <w:tcW w:w="4660" w:type="dxa"/>
          </w:tcPr>
          <w:p w14:paraId="2A3E78F3"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lastRenderedPageBreak/>
              <w:t xml:space="preserve">propunem excluderea subpunctelor 17.1.1.1 - 17.1.1.5, pe motiv că, Legea nr. 92/2014, prin definirea noțiunii de „rețea termică” oferă deja o descriere cuprinzătoare și extensivă a elementelor componente, incluzând ansamblul de conducte, instalații de pompare, puncte </w:t>
            </w:r>
            <w:r w:rsidRPr="00FA26B1">
              <w:rPr>
                <w:rFonts w:ascii="Times New Roman" w:eastAsia="Times New Roman" w:hAnsi="Times New Roman" w:cs="Times New Roman"/>
                <w:sz w:val="20"/>
                <w:szCs w:val="20"/>
              </w:rPr>
              <w:lastRenderedPageBreak/>
              <w:t>termice centrale și individuale, până la instalațiile de utilizare ale consumatorului. Considerăm că, menținerea unei liste concrete și restrictive în subpunctele menționate ar putea limita interpretarea cadrului normativ și ar ignora posibilitatea integrării unor soluții tehnologice noi, având în vedere evoluția continuă a echipamentelor și tehnologiilor din domeniu. Această propunere este justificată și din perspectiva art. 3 din proiectul Regulamentului, care stabilește că se aplică definițiile prevăzute în Legea nr. 92/2014, care oferă deja un cadru definitoriu suficient de larg și flexibil pentru a acoperi diversitatea componentelor rețelei termice.</w:t>
            </w:r>
          </w:p>
        </w:tc>
        <w:tc>
          <w:tcPr>
            <w:tcW w:w="3845" w:type="dxa"/>
          </w:tcPr>
          <w:p w14:paraId="39B2BEAC" w14:textId="4B96E945" w:rsidR="003F3CC4" w:rsidRPr="00FA26B1" w:rsidRDefault="00AD1CFC"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lastRenderedPageBreak/>
              <w:t>Nu se acceptă</w:t>
            </w:r>
            <w:r w:rsidRPr="00FA26B1">
              <w:rPr>
                <w:rFonts w:ascii="Times New Roman" w:eastAsia="Times New Roman" w:hAnsi="Times New Roman" w:cs="Times New Roman"/>
                <w:sz w:val="20"/>
                <w:szCs w:val="20"/>
              </w:rPr>
              <w:t xml:space="preserve">. </w:t>
            </w:r>
          </w:p>
          <w:p w14:paraId="0DF5349F" w14:textId="77777777" w:rsidR="007478DF" w:rsidRPr="00FA26B1" w:rsidRDefault="007478DF" w:rsidP="00B124CB">
            <w:pPr>
              <w:pStyle w:val="NoSpacing"/>
              <w:tabs>
                <w:tab w:val="left" w:pos="709"/>
              </w:tabs>
              <w:jc w:val="both"/>
              <w:rPr>
                <w:rFonts w:ascii="Times New Roman" w:eastAsia="Times New Roman" w:hAnsi="Times New Roman"/>
                <w:color w:val="000000" w:themeColor="text1"/>
                <w:sz w:val="20"/>
                <w:szCs w:val="20"/>
                <w:lang w:val="ro-RO" w:eastAsia="ro-RO"/>
              </w:rPr>
            </w:pPr>
            <w:r w:rsidRPr="00FA26B1">
              <w:rPr>
                <w:rFonts w:ascii="Times New Roman" w:eastAsia="Times New Roman" w:hAnsi="Times New Roman"/>
                <w:color w:val="000000" w:themeColor="text1"/>
                <w:sz w:val="20"/>
                <w:szCs w:val="20"/>
                <w:lang w:val="ro-RO" w:eastAsia="ro-RO"/>
              </w:rPr>
              <w:t xml:space="preserve">În conformitate cu pct. 7 din proiectul Regulamentului, Planul de dezvoltare trebuie să conţină informaţiile indicate în </w:t>
            </w:r>
            <w:r w:rsidRPr="00FA26B1">
              <w:rPr>
                <w:rFonts w:ascii="Times New Roman" w:eastAsia="Times New Roman" w:hAnsi="Times New Roman"/>
                <w:i/>
                <w:color w:val="000000" w:themeColor="text1"/>
                <w:sz w:val="20"/>
                <w:szCs w:val="20"/>
                <w:lang w:val="ro-RO" w:eastAsia="ro-RO"/>
              </w:rPr>
              <w:t>Anexa nr. 1</w:t>
            </w:r>
            <w:r w:rsidRPr="00FA26B1">
              <w:rPr>
                <w:rFonts w:ascii="Times New Roman" w:eastAsia="Times New Roman" w:hAnsi="Times New Roman"/>
                <w:color w:val="000000" w:themeColor="text1"/>
                <w:sz w:val="20"/>
                <w:szCs w:val="20"/>
                <w:lang w:val="ro-RO" w:eastAsia="ro-RO"/>
              </w:rPr>
              <w:t xml:space="preserve">, </w:t>
            </w:r>
            <w:r w:rsidRPr="00FA26B1">
              <w:rPr>
                <w:rFonts w:ascii="Times New Roman" w:eastAsia="Times New Roman" w:hAnsi="Times New Roman"/>
                <w:b/>
                <w:i/>
                <w:color w:val="000000" w:themeColor="text1"/>
                <w:sz w:val="20"/>
                <w:szCs w:val="20"/>
                <w:lang w:val="ro-RO" w:eastAsia="ro-RO"/>
              </w:rPr>
              <w:t>fără a se limita la acestea</w:t>
            </w:r>
            <w:r w:rsidRPr="00FA26B1">
              <w:rPr>
                <w:rFonts w:ascii="Times New Roman" w:eastAsia="Times New Roman" w:hAnsi="Times New Roman"/>
                <w:color w:val="000000" w:themeColor="text1"/>
                <w:sz w:val="20"/>
                <w:szCs w:val="20"/>
                <w:lang w:val="ro-RO" w:eastAsia="ro-RO"/>
              </w:rPr>
              <w:t xml:space="preserve">, iar proiectele de </w:t>
            </w:r>
            <w:r w:rsidRPr="00FA26B1">
              <w:rPr>
                <w:rFonts w:ascii="Times New Roman" w:eastAsia="Times New Roman" w:hAnsi="Times New Roman"/>
                <w:color w:val="000000" w:themeColor="text1"/>
                <w:sz w:val="20"/>
                <w:szCs w:val="20"/>
                <w:lang w:val="ro-RO" w:eastAsia="ro-RO"/>
              </w:rPr>
              <w:lastRenderedPageBreak/>
              <w:t xml:space="preserve">dezvoltare – informaţiile indicate în </w:t>
            </w:r>
            <w:r w:rsidRPr="00FA26B1">
              <w:rPr>
                <w:rFonts w:ascii="Times New Roman" w:eastAsia="Times New Roman" w:hAnsi="Times New Roman"/>
                <w:i/>
                <w:color w:val="000000" w:themeColor="text1"/>
                <w:sz w:val="20"/>
                <w:szCs w:val="20"/>
                <w:lang w:val="ro-RO" w:eastAsia="ro-RO"/>
              </w:rPr>
              <w:t>Anexa nr. 2</w:t>
            </w:r>
            <w:r w:rsidRPr="00FA26B1">
              <w:rPr>
                <w:rFonts w:ascii="Times New Roman" w:eastAsia="Times New Roman" w:hAnsi="Times New Roman"/>
                <w:color w:val="000000" w:themeColor="text1"/>
                <w:sz w:val="20"/>
                <w:szCs w:val="20"/>
                <w:lang w:val="ro-RO" w:eastAsia="ro-RO"/>
              </w:rPr>
              <w:t xml:space="preserve">. </w:t>
            </w:r>
          </w:p>
          <w:p w14:paraId="0FFA5C13" w14:textId="10A2120B" w:rsidR="003F3CC4" w:rsidRPr="00FA26B1" w:rsidRDefault="007478DF"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w:t>
            </w:r>
            <w:r w:rsidR="00AD1CFC" w:rsidRPr="00FA26B1">
              <w:rPr>
                <w:rFonts w:ascii="Times New Roman" w:eastAsia="Times New Roman" w:hAnsi="Times New Roman" w:cs="Times New Roman"/>
                <w:sz w:val="20"/>
                <w:szCs w:val="20"/>
              </w:rPr>
              <w:t xml:space="preserve">Totodată, a fost exclusă sintagma: </w:t>
            </w:r>
            <w:r w:rsidR="00AD1CFC" w:rsidRPr="00FA26B1">
              <w:rPr>
                <w:rFonts w:ascii="Times New Roman" w:eastAsia="Times New Roman" w:hAnsi="Times New Roman" w:cs="Times New Roman"/>
                <w:i/>
                <w:sz w:val="20"/>
                <w:szCs w:val="20"/>
              </w:rPr>
              <w:t>„(centrale, stații, etc.)”</w:t>
            </w:r>
            <w:r w:rsidRPr="00FA26B1">
              <w:rPr>
                <w:rFonts w:ascii="Times New Roman" w:eastAsia="Times New Roman" w:hAnsi="Times New Roman" w:cs="Times New Roman"/>
                <w:i/>
                <w:sz w:val="20"/>
                <w:szCs w:val="20"/>
              </w:rPr>
              <w:t>.</w:t>
            </w:r>
          </w:p>
          <w:p w14:paraId="44778DDE" w14:textId="77777777" w:rsidR="002317D1" w:rsidRPr="00FA26B1" w:rsidRDefault="002317D1" w:rsidP="00B124CB">
            <w:pPr>
              <w:rPr>
                <w:rFonts w:ascii="Times New Roman" w:eastAsia="Times New Roman" w:hAnsi="Times New Roman" w:cs="Times New Roman"/>
                <w:sz w:val="20"/>
                <w:szCs w:val="20"/>
              </w:rPr>
            </w:pPr>
          </w:p>
          <w:p w14:paraId="360EF766" w14:textId="12AAFB4E" w:rsidR="002317D1" w:rsidRPr="00FA26B1" w:rsidRDefault="002317D1" w:rsidP="00B124CB">
            <w:pPr>
              <w:pStyle w:val="NoSpacing"/>
              <w:tabs>
                <w:tab w:val="left" w:pos="709"/>
              </w:tabs>
              <w:jc w:val="both"/>
              <w:rPr>
                <w:rFonts w:ascii="Times New Roman" w:eastAsia="Times New Roman" w:hAnsi="Times New Roman"/>
                <w:sz w:val="20"/>
                <w:szCs w:val="20"/>
              </w:rPr>
            </w:pPr>
          </w:p>
        </w:tc>
      </w:tr>
      <w:tr w:rsidR="00F52B69" w:rsidRPr="00FA26B1" w14:paraId="5E26A287" w14:textId="77777777" w:rsidTr="00B124CB">
        <w:tc>
          <w:tcPr>
            <w:tcW w:w="810" w:type="dxa"/>
            <w:vMerge w:val="restart"/>
          </w:tcPr>
          <w:p w14:paraId="67BF752C" w14:textId="77777777" w:rsidR="003F3CC4" w:rsidRPr="00FA26B1" w:rsidRDefault="00AD1CFC"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lastRenderedPageBreak/>
              <w:t>17.1.2.</w:t>
            </w:r>
          </w:p>
        </w:tc>
        <w:tc>
          <w:tcPr>
            <w:tcW w:w="1732" w:type="dxa"/>
          </w:tcPr>
          <w:p w14:paraId="36FF0EB3" w14:textId="77777777" w:rsidR="003F3CC4" w:rsidRPr="00FA26B1" w:rsidRDefault="00AD1CFC"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71E3AA36" w14:textId="77777777" w:rsidR="003F3CC4" w:rsidRPr="00FA26B1" w:rsidRDefault="00AD1CFC"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Nr.400-08/0857 din 25.06.2025</w:t>
            </w:r>
          </w:p>
        </w:tc>
        <w:tc>
          <w:tcPr>
            <w:tcW w:w="3375" w:type="dxa"/>
            <w:vMerge w:val="restart"/>
          </w:tcPr>
          <w:p w14:paraId="4605DADE"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17.1.2</w:t>
            </w:r>
            <w:r w:rsidRPr="00FA26B1">
              <w:rPr>
                <w:rFonts w:ascii="Times New Roman" w:eastAsia="Times New Roman" w:hAnsi="Times New Roman" w:cs="Times New Roman"/>
                <w:sz w:val="20"/>
                <w:szCs w:val="20"/>
              </w:rPr>
              <w:tab/>
            </w:r>
            <w:r w:rsidRPr="00FA26B1">
              <w:rPr>
                <w:rFonts w:ascii="Times New Roman" w:eastAsia="Times New Roman" w:hAnsi="Times New Roman" w:cs="Times New Roman"/>
                <w:b/>
                <w:sz w:val="20"/>
                <w:szCs w:val="20"/>
              </w:rPr>
              <w:t>Capacități de producere:</w:t>
            </w:r>
          </w:p>
          <w:p w14:paraId="69AA5D39"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17.1.2.1</w:t>
            </w:r>
            <w:r w:rsidRPr="00FA26B1">
              <w:rPr>
                <w:rFonts w:ascii="Times New Roman" w:eastAsia="Times New Roman" w:hAnsi="Times New Roman" w:cs="Times New Roman"/>
                <w:sz w:val="20"/>
                <w:szCs w:val="20"/>
              </w:rPr>
              <w:tab/>
              <w:t>centrale de cogenerare de înaltă eficiență;</w:t>
            </w:r>
          </w:p>
          <w:p w14:paraId="47C74719"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17.1.2.2</w:t>
            </w:r>
            <w:r w:rsidRPr="00FA26B1">
              <w:rPr>
                <w:rFonts w:ascii="Times New Roman" w:eastAsia="Times New Roman" w:hAnsi="Times New Roman" w:cs="Times New Roman"/>
                <w:sz w:val="20"/>
                <w:szCs w:val="20"/>
              </w:rPr>
              <w:tab/>
              <w:t>centrale termice de producere a energiei termice din surse regenerabile;</w:t>
            </w:r>
          </w:p>
          <w:p w14:paraId="42FF596E"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17.1.2.3</w:t>
            </w:r>
            <w:r w:rsidRPr="00FA26B1">
              <w:rPr>
                <w:rFonts w:ascii="Times New Roman" w:eastAsia="Times New Roman" w:hAnsi="Times New Roman" w:cs="Times New Roman"/>
                <w:sz w:val="20"/>
                <w:szCs w:val="20"/>
              </w:rPr>
              <w:tab/>
              <w:t xml:space="preserve">instalații de captare și valorificare a căldurii reziduale; </w:t>
            </w:r>
          </w:p>
          <w:p w14:paraId="5916B883"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17.1.2.4</w:t>
            </w:r>
            <w:r w:rsidRPr="00FA26B1">
              <w:rPr>
                <w:rFonts w:ascii="Times New Roman" w:eastAsia="Times New Roman" w:hAnsi="Times New Roman" w:cs="Times New Roman"/>
                <w:sz w:val="20"/>
                <w:szCs w:val="20"/>
              </w:rPr>
              <w:tab/>
              <w:t>instalații (tehnologii) de stocare a energiei termice.</w:t>
            </w:r>
          </w:p>
        </w:tc>
        <w:tc>
          <w:tcPr>
            <w:tcW w:w="4660" w:type="dxa"/>
          </w:tcPr>
          <w:p w14:paraId="57B1547A"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 xml:space="preserve">- </w:t>
            </w:r>
            <w:r w:rsidRPr="00FA26B1">
              <w:rPr>
                <w:rFonts w:ascii="Times New Roman" w:eastAsia="Times New Roman" w:hAnsi="Times New Roman" w:cs="Times New Roman"/>
                <w:sz w:val="20"/>
                <w:szCs w:val="20"/>
              </w:rPr>
              <w:t xml:space="preserve">se propune completarea sintagmei „capacități de producere” cu termenul „și stocare”, astfel încât formularea finală să devină: „capacități de producere și stocare”, pentru a reflecta evoluțiile tehnologice și integrarea tot mai frecventă a instalațiilor de stocare în infrastructura energetică. </w:t>
            </w:r>
          </w:p>
          <w:p w14:paraId="4902B2D2" w14:textId="77777777" w:rsidR="003F3CC4" w:rsidRPr="00FA26B1" w:rsidRDefault="00AD1CFC"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se propune și excluderea subpunctelor 17.1.2.1 – 17.1.2.3, în scopul evitării unei enumerări exhaustive a tipurilor de capacități de producere, care ar putea limita aplicabilitatea Regulamentului în contextul dezvoltării continue a soluțiilor tehnologice.</w:t>
            </w:r>
          </w:p>
        </w:tc>
        <w:tc>
          <w:tcPr>
            <w:tcW w:w="3845" w:type="dxa"/>
          </w:tcPr>
          <w:p w14:paraId="623674AB" w14:textId="760394C7" w:rsidR="003F3CC4" w:rsidRPr="00FA26B1" w:rsidRDefault="00AD1CFC"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Tipurile de capacități vor fi menținute ca exemple clare și ilustrative pentru titularii de licență, nu ca liste restrictive, pentru a asigura o înțelegere unitară a tipuri</w:t>
            </w:r>
            <w:r w:rsidR="002F3792" w:rsidRPr="00FA26B1">
              <w:rPr>
                <w:rFonts w:ascii="Times New Roman" w:eastAsia="Times New Roman" w:hAnsi="Times New Roman" w:cs="Times New Roman"/>
                <w:sz w:val="20"/>
                <w:szCs w:val="20"/>
              </w:rPr>
              <w:t>lor de proiecte de modernizare/</w:t>
            </w:r>
            <w:r w:rsidRPr="00FA26B1">
              <w:rPr>
                <w:rFonts w:ascii="Times New Roman" w:eastAsia="Times New Roman" w:hAnsi="Times New Roman" w:cs="Times New Roman"/>
                <w:sz w:val="20"/>
                <w:szCs w:val="20"/>
              </w:rPr>
              <w:t>extindere și stabilirea unor valori distincte</w:t>
            </w:r>
          </w:p>
        </w:tc>
      </w:tr>
      <w:tr w:rsidR="00B124CB" w:rsidRPr="00FA26B1" w14:paraId="3C4A2D8B" w14:textId="77777777" w:rsidTr="00B124CB">
        <w:trPr>
          <w:trHeight w:val="455"/>
        </w:trPr>
        <w:tc>
          <w:tcPr>
            <w:tcW w:w="810" w:type="dxa"/>
            <w:vMerge/>
          </w:tcPr>
          <w:p w14:paraId="0B361027" w14:textId="77777777" w:rsidR="00B124CB" w:rsidRPr="00FA26B1" w:rsidRDefault="00B124CB" w:rsidP="00B124C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32" w:type="dxa"/>
          </w:tcPr>
          <w:p w14:paraId="34166C5B" w14:textId="77777777" w:rsidR="00B124CB" w:rsidRPr="00FA26B1" w:rsidRDefault="00B124CB" w:rsidP="00B124CB">
            <w:pP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„Termoelectrica” SA</w:t>
            </w:r>
          </w:p>
        </w:tc>
        <w:tc>
          <w:tcPr>
            <w:tcW w:w="3375" w:type="dxa"/>
            <w:vMerge/>
          </w:tcPr>
          <w:p w14:paraId="5B479DC6" w14:textId="77777777" w:rsidR="00B124CB" w:rsidRPr="00FA26B1" w:rsidRDefault="00B124CB" w:rsidP="00B124C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660" w:type="dxa"/>
          </w:tcPr>
          <w:p w14:paraId="657C900A" w14:textId="77777777" w:rsidR="00B124CB" w:rsidRPr="00FA26B1" w:rsidRDefault="00B124CB" w:rsidP="00B124CB">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 xml:space="preserve">3. La subpct. 17.1.2. </w:t>
            </w:r>
            <w:r w:rsidRPr="00FA26B1">
              <w:rPr>
                <w:rFonts w:ascii="Times New Roman" w:eastAsia="Times New Roman" w:hAnsi="Times New Roman" w:cs="Times New Roman"/>
                <w:sz w:val="20"/>
                <w:szCs w:val="20"/>
              </w:rPr>
              <w:t>Propunem de a completa la finele cu sintagma</w:t>
            </w:r>
            <w:r w:rsidRPr="00FA26B1">
              <w:rPr>
                <w:rFonts w:ascii="Times New Roman" w:eastAsia="Times New Roman" w:hAnsi="Times New Roman" w:cs="Times New Roman"/>
                <w:b/>
                <w:sz w:val="20"/>
                <w:szCs w:val="20"/>
              </w:rPr>
              <w:t xml:space="preserve"> „şi stocare”</w:t>
            </w:r>
          </w:p>
        </w:tc>
        <w:tc>
          <w:tcPr>
            <w:tcW w:w="3845" w:type="dxa"/>
            <w:vMerge w:val="restart"/>
          </w:tcPr>
          <w:p w14:paraId="6E5F266C" w14:textId="46D61835" w:rsidR="00B124CB" w:rsidRPr="00FA26B1" w:rsidRDefault="00B124CB" w:rsidP="00B124CB">
            <w:pPr>
              <w:pStyle w:val="NoSpacing"/>
              <w:tabs>
                <w:tab w:val="left" w:pos="497"/>
              </w:tabs>
              <w:ind w:left="-7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Pct. 17 se modifică și va avea următorul cuprins:</w:t>
            </w:r>
          </w:p>
          <w:p w14:paraId="4EC77B3F" w14:textId="1CD6BDD1" w:rsidR="00B124CB" w:rsidRPr="00FA26B1" w:rsidRDefault="00953747" w:rsidP="00B124CB">
            <w:pPr>
              <w:pStyle w:val="NoSpacing"/>
              <w:tabs>
                <w:tab w:val="left" w:pos="497"/>
              </w:tabs>
              <w:ind w:left="-7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i/>
                <w:color w:val="000000" w:themeColor="text1"/>
                <w:sz w:val="20"/>
                <w:szCs w:val="20"/>
                <w:lang w:val="ro-RO" w:eastAsia="ru-RU"/>
              </w:rPr>
              <w:t>„</w:t>
            </w:r>
            <w:r w:rsidR="00B124CB" w:rsidRPr="00FA26B1">
              <w:rPr>
                <w:rFonts w:ascii="Times New Roman" w:eastAsia="Times New Roman" w:hAnsi="Times New Roman"/>
                <w:bCs/>
                <w:i/>
                <w:color w:val="000000" w:themeColor="text1"/>
                <w:sz w:val="20"/>
                <w:szCs w:val="20"/>
                <w:lang w:val="ro-RO" w:eastAsia="ru-RU"/>
              </w:rPr>
              <w:t>17.1 Categoria 1</w:t>
            </w:r>
            <w:r w:rsidR="00B124CB" w:rsidRPr="00FA26B1">
              <w:rPr>
                <w:rFonts w:ascii="Times New Roman" w:eastAsia="Times New Roman" w:hAnsi="Times New Roman"/>
                <w:bCs/>
                <w:color w:val="000000" w:themeColor="text1"/>
                <w:sz w:val="20"/>
                <w:szCs w:val="20"/>
                <w:lang w:val="ro-RO" w:eastAsia="ru-RU"/>
              </w:rPr>
              <w:t>: proiecte de dezvoltare de noi</w:t>
            </w:r>
            <w:r w:rsidR="00B124CB" w:rsidRPr="00FA26B1">
              <w:rPr>
                <w:rFonts w:ascii="Times New Roman" w:eastAsia="Times New Roman" w:hAnsi="Times New Roman"/>
                <w:b/>
                <w:bCs/>
                <w:color w:val="000000" w:themeColor="text1"/>
                <w:sz w:val="20"/>
                <w:szCs w:val="20"/>
                <w:lang w:val="ro-RO" w:eastAsia="ru-RU"/>
              </w:rPr>
              <w:t xml:space="preserve"> </w:t>
            </w:r>
            <w:r w:rsidR="00B124CB" w:rsidRPr="00FA26B1">
              <w:rPr>
                <w:rFonts w:ascii="Times New Roman" w:eastAsia="Times New Roman" w:hAnsi="Times New Roman"/>
                <w:bCs/>
                <w:color w:val="000000" w:themeColor="text1"/>
                <w:sz w:val="20"/>
                <w:szCs w:val="20"/>
                <w:lang w:val="ro-RO" w:eastAsia="ru-RU"/>
              </w:rPr>
              <w:t>rețele termice și capacități de producere.</w:t>
            </w:r>
          </w:p>
          <w:p w14:paraId="55D00E68" w14:textId="77777777" w:rsidR="00B124CB" w:rsidRPr="00FA26B1" w:rsidRDefault="00B124CB" w:rsidP="00B124CB">
            <w:pPr>
              <w:pStyle w:val="NoSpacing"/>
              <w:numPr>
                <w:ilvl w:val="2"/>
                <w:numId w:val="3"/>
              </w:numPr>
              <w:tabs>
                <w:tab w:val="left" w:pos="638"/>
                <w:tab w:val="left" w:pos="864"/>
                <w:tab w:val="left" w:pos="1134"/>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 xml:space="preserve">Rețele termice:  </w:t>
            </w:r>
          </w:p>
          <w:p w14:paraId="29C5828D" w14:textId="77777777" w:rsidR="00B124CB" w:rsidRPr="00FA26B1" w:rsidRDefault="00B124CB" w:rsidP="00B124CB">
            <w:pPr>
              <w:pStyle w:val="NoSpacing"/>
              <w:numPr>
                <w:ilvl w:val="3"/>
                <w:numId w:val="3"/>
              </w:numPr>
              <w:tabs>
                <w:tab w:val="left" w:pos="638"/>
                <w:tab w:val="left" w:pos="864"/>
                <w:tab w:val="left" w:pos="1843"/>
                <w:tab w:val="left" w:pos="2127"/>
                <w:tab w:val="left" w:pos="2552"/>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rețele termice;</w:t>
            </w:r>
          </w:p>
          <w:p w14:paraId="192E1BBD" w14:textId="77777777" w:rsidR="00B124CB" w:rsidRPr="00FA26B1" w:rsidRDefault="00B124CB" w:rsidP="00B124CB">
            <w:pPr>
              <w:pStyle w:val="NoSpacing"/>
              <w:numPr>
                <w:ilvl w:val="3"/>
                <w:numId w:val="3"/>
              </w:numPr>
              <w:tabs>
                <w:tab w:val="left" w:pos="638"/>
                <w:tab w:val="left" w:pos="864"/>
                <w:tab w:val="left" w:pos="1843"/>
                <w:tab w:val="left" w:pos="2127"/>
                <w:tab w:val="left" w:pos="2552"/>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racorduri termice;</w:t>
            </w:r>
          </w:p>
          <w:p w14:paraId="18EAE433" w14:textId="77777777" w:rsidR="00B124CB" w:rsidRPr="00FA26B1" w:rsidRDefault="00B124CB" w:rsidP="00B124CB">
            <w:pPr>
              <w:pStyle w:val="NoSpacing"/>
              <w:numPr>
                <w:ilvl w:val="3"/>
                <w:numId w:val="3"/>
              </w:numPr>
              <w:tabs>
                <w:tab w:val="left" w:pos="638"/>
                <w:tab w:val="left" w:pos="864"/>
                <w:tab w:val="left" w:pos="1843"/>
                <w:tab w:val="left" w:pos="2127"/>
                <w:tab w:val="left" w:pos="2552"/>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stații de pompare;</w:t>
            </w:r>
          </w:p>
          <w:p w14:paraId="06413765" w14:textId="77777777" w:rsidR="00B124CB" w:rsidRPr="00FA26B1" w:rsidRDefault="00B124CB" w:rsidP="00B124CB">
            <w:pPr>
              <w:pStyle w:val="NoSpacing"/>
              <w:numPr>
                <w:ilvl w:val="3"/>
                <w:numId w:val="3"/>
              </w:numPr>
              <w:tabs>
                <w:tab w:val="left" w:pos="638"/>
                <w:tab w:val="left" w:pos="864"/>
                <w:tab w:val="left" w:pos="1843"/>
                <w:tab w:val="left" w:pos="2127"/>
                <w:tab w:val="left" w:pos="2552"/>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puncte termice;</w:t>
            </w:r>
          </w:p>
          <w:p w14:paraId="0EF6E062" w14:textId="77777777" w:rsidR="00B124CB" w:rsidRPr="00FA26B1" w:rsidRDefault="00B124CB" w:rsidP="00B124CB">
            <w:pPr>
              <w:pStyle w:val="NoSpacing"/>
              <w:numPr>
                <w:ilvl w:val="3"/>
                <w:numId w:val="3"/>
              </w:numPr>
              <w:tabs>
                <w:tab w:val="left" w:pos="638"/>
                <w:tab w:val="left" w:pos="864"/>
                <w:tab w:val="left" w:pos="1843"/>
                <w:tab w:val="left" w:pos="2127"/>
                <w:tab w:val="left" w:pos="2552"/>
                <w:tab w:val="left" w:pos="2694"/>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clădiri și construcții aferente.</w:t>
            </w:r>
          </w:p>
          <w:p w14:paraId="300AB60B" w14:textId="77777777" w:rsidR="00B124CB" w:rsidRPr="00FA26B1" w:rsidRDefault="00B124CB" w:rsidP="00B124CB">
            <w:pPr>
              <w:pStyle w:val="NoSpacing"/>
              <w:numPr>
                <w:ilvl w:val="2"/>
                <w:numId w:val="3"/>
              </w:numPr>
              <w:tabs>
                <w:tab w:val="left" w:pos="638"/>
                <w:tab w:val="left" w:pos="864"/>
                <w:tab w:val="left" w:pos="1134"/>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Capacități de producere:</w:t>
            </w:r>
          </w:p>
          <w:p w14:paraId="25F67E71" w14:textId="77777777" w:rsidR="00B124CB" w:rsidRPr="00FA26B1" w:rsidRDefault="00B124CB" w:rsidP="00B124CB">
            <w:pPr>
              <w:pStyle w:val="NoSpacing"/>
              <w:numPr>
                <w:ilvl w:val="3"/>
                <w:numId w:val="3"/>
              </w:numPr>
              <w:tabs>
                <w:tab w:val="left" w:pos="638"/>
                <w:tab w:val="left" w:pos="864"/>
                <w:tab w:val="left" w:pos="1843"/>
                <w:tab w:val="left" w:pos="2552"/>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centrale de cogenerare de înaltă eficiență;</w:t>
            </w:r>
          </w:p>
          <w:p w14:paraId="7C5D8299" w14:textId="77777777" w:rsidR="00B124CB" w:rsidRPr="00FA26B1" w:rsidRDefault="00B124CB" w:rsidP="00B124CB">
            <w:pPr>
              <w:pStyle w:val="NoSpacing"/>
              <w:numPr>
                <w:ilvl w:val="3"/>
                <w:numId w:val="3"/>
              </w:numPr>
              <w:tabs>
                <w:tab w:val="left" w:pos="638"/>
                <w:tab w:val="left" w:pos="864"/>
                <w:tab w:val="left" w:pos="1843"/>
                <w:tab w:val="left" w:pos="2552"/>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centrale termice de producere a energiei termice din surse regenerabile;</w:t>
            </w:r>
          </w:p>
          <w:p w14:paraId="2A6827B6" w14:textId="77777777" w:rsidR="00B124CB" w:rsidRPr="00FA26B1" w:rsidRDefault="00B124CB" w:rsidP="00B124CB">
            <w:pPr>
              <w:pStyle w:val="NoSpacing"/>
              <w:numPr>
                <w:ilvl w:val="3"/>
                <w:numId w:val="3"/>
              </w:numPr>
              <w:tabs>
                <w:tab w:val="left" w:pos="638"/>
                <w:tab w:val="left" w:pos="864"/>
                <w:tab w:val="left" w:pos="1843"/>
                <w:tab w:val="left" w:pos="2552"/>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 xml:space="preserve">instalații de captare și valorificare a căldurii reziduale; </w:t>
            </w:r>
          </w:p>
          <w:p w14:paraId="78C83BF8" w14:textId="77777777" w:rsidR="00B124CB" w:rsidRPr="00FA26B1" w:rsidRDefault="00B124CB" w:rsidP="00B124CB">
            <w:pPr>
              <w:pStyle w:val="NoSpacing"/>
              <w:numPr>
                <w:ilvl w:val="3"/>
                <w:numId w:val="3"/>
              </w:numPr>
              <w:tabs>
                <w:tab w:val="left" w:pos="638"/>
                <w:tab w:val="left" w:pos="864"/>
                <w:tab w:val="left" w:pos="1843"/>
                <w:tab w:val="left" w:pos="2552"/>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instalații de incinerare și coincinerare;</w:t>
            </w:r>
          </w:p>
          <w:p w14:paraId="34B1848B" w14:textId="77777777" w:rsidR="00B124CB" w:rsidRPr="00FA26B1" w:rsidRDefault="00B124CB" w:rsidP="00B124CB">
            <w:pPr>
              <w:pStyle w:val="NoSpacing"/>
              <w:numPr>
                <w:ilvl w:val="3"/>
                <w:numId w:val="3"/>
              </w:numPr>
              <w:tabs>
                <w:tab w:val="left" w:pos="638"/>
                <w:tab w:val="left" w:pos="864"/>
                <w:tab w:val="left" w:pos="1843"/>
                <w:tab w:val="left" w:pos="2552"/>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clădiri și construcții aferente</w:t>
            </w:r>
          </w:p>
          <w:p w14:paraId="19368E42" w14:textId="77777777" w:rsidR="00B124CB" w:rsidRPr="00FA26B1" w:rsidRDefault="00B124CB" w:rsidP="00B124CB">
            <w:pPr>
              <w:pStyle w:val="NoSpacing"/>
              <w:numPr>
                <w:ilvl w:val="2"/>
                <w:numId w:val="3"/>
              </w:numPr>
              <w:tabs>
                <w:tab w:val="left" w:pos="638"/>
                <w:tab w:val="left" w:pos="864"/>
                <w:tab w:val="left" w:pos="1134"/>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lastRenderedPageBreak/>
              <w:t>Instalații (tehnologii) de stocare a energiei termice.</w:t>
            </w:r>
          </w:p>
          <w:p w14:paraId="5CFC3192" w14:textId="77777777" w:rsidR="00B124CB" w:rsidRPr="00FA26B1" w:rsidRDefault="00B124CB" w:rsidP="00B124CB">
            <w:pPr>
              <w:pStyle w:val="NoSpacing"/>
              <w:numPr>
                <w:ilvl w:val="2"/>
                <w:numId w:val="3"/>
              </w:numPr>
              <w:tabs>
                <w:tab w:val="left" w:pos="638"/>
                <w:tab w:val="left" w:pos="864"/>
                <w:tab w:val="left" w:pos="1134"/>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Echipamente de măsurare, sisteme de monitorizare și control.</w:t>
            </w:r>
          </w:p>
          <w:p w14:paraId="640FA0F0" w14:textId="77777777" w:rsidR="00B124CB" w:rsidRPr="00FA26B1" w:rsidRDefault="00B124CB" w:rsidP="00B124CB">
            <w:pPr>
              <w:pStyle w:val="NoSpacing"/>
              <w:numPr>
                <w:ilvl w:val="1"/>
                <w:numId w:val="3"/>
              </w:numPr>
              <w:tabs>
                <w:tab w:val="left" w:pos="638"/>
                <w:tab w:val="left" w:pos="864"/>
                <w:tab w:val="left" w:pos="993"/>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i/>
                <w:color w:val="000000" w:themeColor="text1"/>
                <w:sz w:val="20"/>
                <w:szCs w:val="20"/>
                <w:lang w:val="ro-RO" w:eastAsia="ru-RU"/>
              </w:rPr>
              <w:t>Categoria 2:</w:t>
            </w:r>
            <w:r w:rsidRPr="00FA26B1">
              <w:rPr>
                <w:rFonts w:ascii="Times New Roman" w:eastAsia="Times New Roman" w:hAnsi="Times New Roman"/>
                <w:bCs/>
                <w:color w:val="000000" w:themeColor="text1"/>
                <w:sz w:val="20"/>
                <w:szCs w:val="20"/>
                <w:lang w:val="ro-RO" w:eastAsia="ru-RU"/>
              </w:rPr>
              <w:t xml:space="preserve"> proiecte de dezvoltare (extindere/modernizare/reabilitare) a rețelelor temice și capacităților de producere</w:t>
            </w:r>
            <w:r w:rsidRPr="00FA26B1">
              <w:rPr>
                <w:rFonts w:ascii="Times New Roman" w:eastAsia="Times New Roman" w:hAnsi="Times New Roman"/>
                <w:b/>
                <w:bCs/>
                <w:color w:val="000000" w:themeColor="text1"/>
                <w:sz w:val="20"/>
                <w:szCs w:val="20"/>
                <w:lang w:val="ro-RO" w:eastAsia="ru-RU"/>
              </w:rPr>
              <w:t xml:space="preserve"> </w:t>
            </w:r>
            <w:r w:rsidRPr="00FA26B1">
              <w:rPr>
                <w:rFonts w:ascii="Times New Roman" w:eastAsia="Times New Roman" w:hAnsi="Times New Roman"/>
                <w:bCs/>
                <w:color w:val="000000" w:themeColor="text1"/>
                <w:sz w:val="20"/>
                <w:szCs w:val="20"/>
                <w:lang w:val="ro-RO" w:eastAsia="ru-RU"/>
              </w:rPr>
              <w:t>existente.</w:t>
            </w:r>
          </w:p>
          <w:p w14:paraId="469DFA05" w14:textId="77777777" w:rsidR="00B124CB" w:rsidRPr="00FA26B1" w:rsidRDefault="00B124CB" w:rsidP="00B124CB">
            <w:pPr>
              <w:pStyle w:val="NoSpacing"/>
              <w:numPr>
                <w:ilvl w:val="2"/>
                <w:numId w:val="3"/>
              </w:numPr>
              <w:tabs>
                <w:tab w:val="left" w:pos="638"/>
                <w:tab w:val="left" w:pos="864"/>
                <w:tab w:val="left" w:pos="1134"/>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Rețele termice:</w:t>
            </w:r>
          </w:p>
          <w:p w14:paraId="358D5BB2" w14:textId="77777777" w:rsidR="00B124CB" w:rsidRPr="00FA26B1" w:rsidRDefault="00B124CB" w:rsidP="00B124CB">
            <w:pPr>
              <w:pStyle w:val="NoSpacing"/>
              <w:numPr>
                <w:ilvl w:val="3"/>
                <w:numId w:val="3"/>
              </w:numPr>
              <w:tabs>
                <w:tab w:val="left" w:pos="638"/>
                <w:tab w:val="left" w:pos="864"/>
                <w:tab w:val="left" w:pos="1701"/>
                <w:tab w:val="left" w:pos="2552"/>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extinderea/modernizarea/reabilitarea rețelelor termice:</w:t>
            </w:r>
          </w:p>
          <w:p w14:paraId="0B039941" w14:textId="77777777" w:rsidR="00B124CB" w:rsidRPr="00FA26B1" w:rsidRDefault="00B124CB" w:rsidP="00B124CB">
            <w:pPr>
              <w:pStyle w:val="NoSpacing"/>
              <w:numPr>
                <w:ilvl w:val="3"/>
                <w:numId w:val="3"/>
              </w:numPr>
              <w:tabs>
                <w:tab w:val="left" w:pos="638"/>
                <w:tab w:val="left" w:pos="864"/>
                <w:tab w:val="left" w:pos="1134"/>
                <w:tab w:val="left" w:pos="2552"/>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racorduri termice;</w:t>
            </w:r>
          </w:p>
          <w:p w14:paraId="241B0112" w14:textId="77777777" w:rsidR="00B124CB" w:rsidRPr="00FA26B1" w:rsidRDefault="00B124CB" w:rsidP="00B124CB">
            <w:pPr>
              <w:pStyle w:val="NoSpacing"/>
              <w:numPr>
                <w:ilvl w:val="3"/>
                <w:numId w:val="3"/>
              </w:numPr>
              <w:tabs>
                <w:tab w:val="left" w:pos="638"/>
                <w:tab w:val="left" w:pos="864"/>
                <w:tab w:val="left" w:pos="1134"/>
                <w:tab w:val="left" w:pos="2552"/>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stații de pompare;</w:t>
            </w:r>
          </w:p>
          <w:p w14:paraId="3B04DAB1" w14:textId="77777777" w:rsidR="00B124CB" w:rsidRPr="00FA26B1" w:rsidRDefault="00B124CB" w:rsidP="00B124CB">
            <w:pPr>
              <w:pStyle w:val="NoSpacing"/>
              <w:numPr>
                <w:ilvl w:val="3"/>
                <w:numId w:val="3"/>
              </w:numPr>
              <w:tabs>
                <w:tab w:val="left" w:pos="638"/>
                <w:tab w:val="left" w:pos="864"/>
                <w:tab w:val="left" w:pos="1134"/>
                <w:tab w:val="left" w:pos="2552"/>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puncte termice;</w:t>
            </w:r>
          </w:p>
          <w:p w14:paraId="44469942" w14:textId="77777777" w:rsidR="00B124CB" w:rsidRPr="00FA26B1" w:rsidRDefault="00B124CB" w:rsidP="00B124CB">
            <w:pPr>
              <w:pStyle w:val="NoSpacing"/>
              <w:numPr>
                <w:ilvl w:val="3"/>
                <w:numId w:val="3"/>
              </w:numPr>
              <w:tabs>
                <w:tab w:val="left" w:pos="638"/>
                <w:tab w:val="left" w:pos="864"/>
                <w:tab w:val="left" w:pos="1134"/>
                <w:tab w:val="left" w:pos="2552"/>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clădiri și construcții aferente.</w:t>
            </w:r>
          </w:p>
          <w:p w14:paraId="63725476" w14:textId="77777777" w:rsidR="00B124CB" w:rsidRPr="00FA26B1" w:rsidRDefault="00B124CB" w:rsidP="00B124CB">
            <w:pPr>
              <w:pStyle w:val="NoSpacing"/>
              <w:numPr>
                <w:ilvl w:val="2"/>
                <w:numId w:val="3"/>
              </w:numPr>
              <w:tabs>
                <w:tab w:val="left" w:pos="638"/>
                <w:tab w:val="left" w:pos="864"/>
                <w:tab w:val="left" w:pos="1134"/>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Capacități de producere:</w:t>
            </w:r>
          </w:p>
          <w:p w14:paraId="341F2AC1" w14:textId="77777777" w:rsidR="00B124CB" w:rsidRPr="00FA26B1" w:rsidRDefault="00B124CB" w:rsidP="00B124CB">
            <w:pPr>
              <w:pStyle w:val="NoSpacing"/>
              <w:numPr>
                <w:ilvl w:val="3"/>
                <w:numId w:val="3"/>
              </w:numPr>
              <w:tabs>
                <w:tab w:val="left" w:pos="638"/>
                <w:tab w:val="left" w:pos="864"/>
                <w:tab w:val="left" w:pos="1843"/>
                <w:tab w:val="left" w:pos="2552"/>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modernizarea/reabilitarea centralelor de cogenerare de înaltă eficiență;</w:t>
            </w:r>
          </w:p>
          <w:p w14:paraId="2AB7F991" w14:textId="77777777" w:rsidR="00B124CB" w:rsidRPr="00FA26B1" w:rsidRDefault="00B124CB" w:rsidP="00B124CB">
            <w:pPr>
              <w:pStyle w:val="NoSpacing"/>
              <w:numPr>
                <w:ilvl w:val="3"/>
                <w:numId w:val="3"/>
              </w:numPr>
              <w:tabs>
                <w:tab w:val="left" w:pos="638"/>
                <w:tab w:val="left" w:pos="864"/>
                <w:tab w:val="left" w:pos="1701"/>
                <w:tab w:val="left" w:pos="2268"/>
                <w:tab w:val="left" w:pos="2410"/>
                <w:tab w:val="left" w:pos="2552"/>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modernizarea/reabilitarea centrale termice de producere a energiei termice din surse regenerabile;</w:t>
            </w:r>
          </w:p>
          <w:p w14:paraId="6EEE0624" w14:textId="77777777" w:rsidR="00B124CB" w:rsidRPr="00FA26B1" w:rsidRDefault="00B124CB" w:rsidP="00B124CB">
            <w:pPr>
              <w:pStyle w:val="NoSpacing"/>
              <w:numPr>
                <w:ilvl w:val="3"/>
                <w:numId w:val="3"/>
              </w:numPr>
              <w:tabs>
                <w:tab w:val="left" w:pos="638"/>
                <w:tab w:val="left" w:pos="864"/>
                <w:tab w:val="left" w:pos="1701"/>
                <w:tab w:val="left" w:pos="2552"/>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modernizarea/reabilitarea instalațiilor de captare și valorificare a căldurii reziduale;</w:t>
            </w:r>
          </w:p>
          <w:p w14:paraId="3C6E8472" w14:textId="77777777" w:rsidR="00B124CB" w:rsidRPr="00FA26B1" w:rsidRDefault="00B124CB" w:rsidP="00B124CB">
            <w:pPr>
              <w:pStyle w:val="NoSpacing"/>
              <w:numPr>
                <w:ilvl w:val="3"/>
                <w:numId w:val="3"/>
              </w:numPr>
              <w:tabs>
                <w:tab w:val="left" w:pos="638"/>
                <w:tab w:val="left" w:pos="864"/>
                <w:tab w:val="left" w:pos="1701"/>
                <w:tab w:val="left" w:pos="2552"/>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modernizarea/reabilitarea</w:t>
            </w:r>
            <w:r w:rsidRPr="00FA26B1" w:rsidDel="00C147A9">
              <w:rPr>
                <w:rFonts w:ascii="Times New Roman" w:eastAsia="Times New Roman" w:hAnsi="Times New Roman"/>
                <w:bCs/>
                <w:color w:val="000000" w:themeColor="text1"/>
                <w:sz w:val="20"/>
                <w:szCs w:val="20"/>
                <w:lang w:val="ro-RO" w:eastAsia="ru-RU"/>
              </w:rPr>
              <w:t xml:space="preserve"> </w:t>
            </w:r>
            <w:r w:rsidRPr="00FA26B1">
              <w:rPr>
                <w:rFonts w:ascii="Times New Roman" w:eastAsia="Times New Roman" w:hAnsi="Times New Roman"/>
                <w:bCs/>
                <w:color w:val="000000" w:themeColor="text1"/>
                <w:sz w:val="20"/>
                <w:szCs w:val="20"/>
                <w:lang w:val="ro-RO" w:eastAsia="ru-RU"/>
              </w:rPr>
              <w:t>instalații de incinerare și coincinerare;</w:t>
            </w:r>
          </w:p>
          <w:p w14:paraId="76DBDC82" w14:textId="77777777" w:rsidR="00B124CB" w:rsidRPr="00FA26B1" w:rsidRDefault="00B124CB" w:rsidP="00B124CB">
            <w:pPr>
              <w:pStyle w:val="NoSpacing"/>
              <w:numPr>
                <w:ilvl w:val="3"/>
                <w:numId w:val="3"/>
              </w:numPr>
              <w:tabs>
                <w:tab w:val="left" w:pos="638"/>
                <w:tab w:val="left" w:pos="864"/>
                <w:tab w:val="left" w:pos="1134"/>
                <w:tab w:val="left" w:pos="2552"/>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modernizarea/reabilitarea</w:t>
            </w:r>
            <w:r w:rsidRPr="00FA26B1" w:rsidDel="00C147A9">
              <w:rPr>
                <w:rFonts w:ascii="Times New Roman" w:eastAsia="Times New Roman" w:hAnsi="Times New Roman"/>
                <w:bCs/>
                <w:color w:val="000000" w:themeColor="text1"/>
                <w:sz w:val="20"/>
                <w:szCs w:val="20"/>
                <w:lang w:val="ro-RO" w:eastAsia="ru-RU"/>
              </w:rPr>
              <w:t xml:space="preserve"> </w:t>
            </w:r>
            <w:r w:rsidRPr="00FA26B1">
              <w:rPr>
                <w:rFonts w:ascii="Times New Roman" w:eastAsia="Times New Roman" w:hAnsi="Times New Roman"/>
                <w:bCs/>
                <w:color w:val="000000" w:themeColor="text1"/>
                <w:sz w:val="20"/>
                <w:szCs w:val="20"/>
                <w:lang w:val="ro-RO" w:eastAsia="ru-RU"/>
              </w:rPr>
              <w:t>clădirilor și construcțiilor aferente.</w:t>
            </w:r>
          </w:p>
          <w:p w14:paraId="6BA751EC" w14:textId="77777777" w:rsidR="00B124CB" w:rsidRPr="00FA26B1" w:rsidRDefault="00B124CB" w:rsidP="00B124CB">
            <w:pPr>
              <w:pStyle w:val="NoSpacing"/>
              <w:numPr>
                <w:ilvl w:val="2"/>
                <w:numId w:val="3"/>
              </w:numPr>
              <w:tabs>
                <w:tab w:val="left" w:pos="638"/>
                <w:tab w:val="left" w:pos="864"/>
                <w:tab w:val="left" w:pos="1134"/>
                <w:tab w:val="left" w:pos="1701"/>
              </w:tabs>
              <w:ind w:left="-70" w:firstLine="0"/>
              <w:jc w:val="both"/>
              <w:rPr>
                <w:rFonts w:ascii="Times New Roman" w:eastAsia="Times New Roman" w:hAnsi="Times New Roman"/>
                <w:bCs/>
                <w:color w:val="000000" w:themeColor="text1"/>
                <w:sz w:val="20"/>
                <w:szCs w:val="20"/>
                <w:lang w:val="ro-RO" w:eastAsia="ru-RU"/>
              </w:rPr>
            </w:pPr>
            <w:r w:rsidRPr="00FA26B1">
              <w:rPr>
                <w:rFonts w:ascii="Times New Roman" w:eastAsia="Times New Roman" w:hAnsi="Times New Roman"/>
                <w:bCs/>
                <w:color w:val="000000" w:themeColor="text1"/>
                <w:sz w:val="20"/>
                <w:szCs w:val="20"/>
                <w:lang w:val="ro-RO" w:eastAsia="ru-RU"/>
              </w:rPr>
              <w:t>Instalații (tehnologii) de stocare a energiei termice.</w:t>
            </w:r>
          </w:p>
          <w:p w14:paraId="4196410B" w14:textId="784AF9F1" w:rsidR="00B124CB" w:rsidRPr="00FA26B1" w:rsidRDefault="00953747" w:rsidP="00B124CB">
            <w:pPr>
              <w:pStyle w:val="NoSpacing"/>
              <w:tabs>
                <w:tab w:val="left" w:pos="638"/>
                <w:tab w:val="left" w:pos="864"/>
                <w:tab w:val="left" w:pos="1134"/>
                <w:tab w:val="left" w:pos="1701"/>
              </w:tabs>
              <w:ind w:left="-70"/>
              <w:jc w:val="both"/>
              <w:rPr>
                <w:rFonts w:ascii="Times New Roman" w:eastAsia="Times New Roman" w:hAnsi="Times New Roman"/>
                <w:bCs/>
                <w:color w:val="000000" w:themeColor="text1"/>
                <w:sz w:val="24"/>
                <w:szCs w:val="24"/>
                <w:lang w:val="ro-RO" w:eastAsia="ru-RU"/>
              </w:rPr>
            </w:pPr>
            <w:r w:rsidRPr="00FA26B1">
              <w:rPr>
                <w:rFonts w:ascii="Times New Roman" w:eastAsia="Times New Roman" w:hAnsi="Times New Roman"/>
                <w:bCs/>
                <w:color w:val="000000" w:themeColor="text1"/>
                <w:sz w:val="20"/>
                <w:szCs w:val="20"/>
                <w:lang w:val="ro-RO" w:eastAsia="ru-RU"/>
              </w:rPr>
              <w:t xml:space="preserve">17.2.4. </w:t>
            </w:r>
            <w:r w:rsidR="00B124CB" w:rsidRPr="00FA26B1">
              <w:rPr>
                <w:rFonts w:ascii="Times New Roman" w:eastAsia="Times New Roman" w:hAnsi="Times New Roman"/>
                <w:bCs/>
                <w:color w:val="000000" w:themeColor="text1"/>
                <w:sz w:val="20"/>
                <w:szCs w:val="20"/>
                <w:lang w:val="ro-RO" w:eastAsia="ru-RU"/>
              </w:rPr>
              <w:t>Echipamente de măsurare, sisteme de monitorizare și control.</w:t>
            </w:r>
            <w:r w:rsidRPr="00FA26B1">
              <w:rPr>
                <w:rFonts w:ascii="Times New Roman" w:eastAsia="Times New Roman" w:hAnsi="Times New Roman"/>
                <w:bCs/>
                <w:color w:val="000000" w:themeColor="text1"/>
                <w:sz w:val="20"/>
                <w:szCs w:val="20"/>
                <w:lang w:val="ro-RO" w:eastAsia="ru-RU"/>
              </w:rPr>
              <w:t>”</w:t>
            </w:r>
          </w:p>
        </w:tc>
      </w:tr>
      <w:tr w:rsidR="00B124CB" w:rsidRPr="00FA26B1" w14:paraId="73413B49" w14:textId="77777777" w:rsidTr="00B124CB">
        <w:tc>
          <w:tcPr>
            <w:tcW w:w="810" w:type="dxa"/>
          </w:tcPr>
          <w:p w14:paraId="04C21294"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17.2.1. - 17.2.2</w:t>
            </w:r>
          </w:p>
        </w:tc>
        <w:tc>
          <w:tcPr>
            <w:tcW w:w="1732" w:type="dxa"/>
          </w:tcPr>
          <w:p w14:paraId="244F6C84"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1602D900" w14:textId="77777777" w:rsidR="00B124CB" w:rsidRPr="00FA26B1" w:rsidRDefault="00B124CB"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Nr.400-08/0857 din 25.06.2025</w:t>
            </w:r>
          </w:p>
        </w:tc>
        <w:tc>
          <w:tcPr>
            <w:tcW w:w="3375" w:type="dxa"/>
            <w:vMerge w:val="restart"/>
          </w:tcPr>
          <w:p w14:paraId="064B8EB3" w14:textId="77777777" w:rsidR="00B124CB" w:rsidRPr="00FA26B1" w:rsidRDefault="00B124CB" w:rsidP="00B124CB">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17.2.1</w:t>
            </w:r>
            <w:r w:rsidRPr="00FA26B1">
              <w:rPr>
                <w:rFonts w:ascii="Times New Roman" w:eastAsia="Times New Roman" w:hAnsi="Times New Roman" w:cs="Times New Roman"/>
                <w:b/>
                <w:sz w:val="20"/>
                <w:szCs w:val="20"/>
              </w:rPr>
              <w:tab/>
              <w:t>Rețele termice:</w:t>
            </w:r>
          </w:p>
          <w:p w14:paraId="1BAE1743"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17.2.1.1</w:t>
            </w:r>
            <w:r w:rsidRPr="00FA26B1">
              <w:rPr>
                <w:rFonts w:ascii="Times New Roman" w:eastAsia="Times New Roman" w:hAnsi="Times New Roman" w:cs="Times New Roman"/>
                <w:sz w:val="20"/>
                <w:szCs w:val="20"/>
              </w:rPr>
              <w:tab/>
              <w:t>rețelele termice;</w:t>
            </w:r>
          </w:p>
          <w:p w14:paraId="00BF1B98"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17.2.1.2</w:t>
            </w:r>
            <w:r w:rsidRPr="00FA26B1">
              <w:rPr>
                <w:rFonts w:ascii="Times New Roman" w:eastAsia="Times New Roman" w:hAnsi="Times New Roman" w:cs="Times New Roman"/>
                <w:sz w:val="20"/>
                <w:szCs w:val="20"/>
              </w:rPr>
              <w:tab/>
              <w:t>stații de pompare;</w:t>
            </w:r>
          </w:p>
          <w:p w14:paraId="3E9236D0"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17.2.1.3</w:t>
            </w:r>
            <w:r w:rsidRPr="00FA26B1">
              <w:rPr>
                <w:rFonts w:ascii="Times New Roman" w:eastAsia="Times New Roman" w:hAnsi="Times New Roman" w:cs="Times New Roman"/>
                <w:sz w:val="20"/>
                <w:szCs w:val="20"/>
              </w:rPr>
              <w:tab/>
              <w:t>punctelor termice;</w:t>
            </w:r>
          </w:p>
          <w:p w14:paraId="0A4DA3EE"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17.2.1.4</w:t>
            </w:r>
            <w:r w:rsidRPr="00FA26B1">
              <w:rPr>
                <w:rFonts w:ascii="Times New Roman" w:eastAsia="Times New Roman" w:hAnsi="Times New Roman" w:cs="Times New Roman"/>
                <w:sz w:val="20"/>
                <w:szCs w:val="20"/>
              </w:rPr>
              <w:tab/>
              <w:t>sisteme de monitorizare și control.</w:t>
            </w:r>
          </w:p>
          <w:p w14:paraId="5F96A2A6" w14:textId="77777777" w:rsidR="00B124CB" w:rsidRPr="00FA26B1" w:rsidRDefault="00B124CB" w:rsidP="00B124CB">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17.2.2</w:t>
            </w:r>
            <w:r w:rsidRPr="00FA26B1">
              <w:rPr>
                <w:rFonts w:ascii="Times New Roman" w:eastAsia="Times New Roman" w:hAnsi="Times New Roman" w:cs="Times New Roman"/>
                <w:b/>
                <w:sz w:val="20"/>
                <w:szCs w:val="20"/>
              </w:rPr>
              <w:tab/>
              <w:t>Capacități de producere:</w:t>
            </w:r>
          </w:p>
          <w:p w14:paraId="30EA9532"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17.2.2.1</w:t>
            </w:r>
            <w:r w:rsidRPr="00FA26B1">
              <w:rPr>
                <w:rFonts w:ascii="Times New Roman" w:eastAsia="Times New Roman" w:hAnsi="Times New Roman" w:cs="Times New Roman"/>
                <w:sz w:val="20"/>
                <w:szCs w:val="20"/>
              </w:rPr>
              <w:tab/>
              <w:t>modernizarea / înlocuirea echipamentelor pentru creșterea eficienței;</w:t>
            </w:r>
          </w:p>
          <w:p w14:paraId="326A5F4E"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17.2.2.2</w:t>
            </w:r>
            <w:r w:rsidRPr="00FA26B1">
              <w:rPr>
                <w:rFonts w:ascii="Times New Roman" w:eastAsia="Times New Roman" w:hAnsi="Times New Roman" w:cs="Times New Roman"/>
                <w:sz w:val="20"/>
                <w:szCs w:val="20"/>
              </w:rPr>
              <w:tab/>
              <w:t>conversia la combustibili mai puțin poluanți sau surse regenerabile de energie;</w:t>
            </w:r>
          </w:p>
          <w:p w14:paraId="35D6F965"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17.2.2.3</w:t>
            </w:r>
            <w:r w:rsidRPr="00FA26B1">
              <w:rPr>
                <w:rFonts w:ascii="Times New Roman" w:eastAsia="Times New Roman" w:hAnsi="Times New Roman" w:cs="Times New Roman"/>
                <w:sz w:val="20"/>
                <w:szCs w:val="20"/>
              </w:rPr>
              <w:tab/>
              <w:t>implementarea / modernizarea sistemelor de cogenerare de înaltă eficiență;</w:t>
            </w:r>
          </w:p>
          <w:p w14:paraId="132A6B2A"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17.2.2.4</w:t>
            </w:r>
            <w:r w:rsidRPr="00FA26B1">
              <w:rPr>
                <w:rFonts w:ascii="Times New Roman" w:eastAsia="Times New Roman" w:hAnsi="Times New Roman" w:cs="Times New Roman"/>
                <w:sz w:val="20"/>
                <w:szCs w:val="20"/>
              </w:rPr>
              <w:tab/>
              <w:t xml:space="preserve">instalarea de echipamente </w:t>
            </w:r>
            <w:r w:rsidRPr="00FA26B1">
              <w:rPr>
                <w:rFonts w:ascii="Times New Roman" w:eastAsia="Times New Roman" w:hAnsi="Times New Roman" w:cs="Times New Roman"/>
                <w:sz w:val="20"/>
                <w:szCs w:val="20"/>
              </w:rPr>
              <w:lastRenderedPageBreak/>
              <w:t>pentru valorificarea căldurii reziduale.</w:t>
            </w:r>
          </w:p>
          <w:p w14:paraId="5D5DEB12"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17.2.2.5</w:t>
            </w:r>
            <w:r w:rsidRPr="00FA26B1">
              <w:rPr>
                <w:rFonts w:ascii="Times New Roman" w:eastAsia="Times New Roman" w:hAnsi="Times New Roman" w:cs="Times New Roman"/>
                <w:sz w:val="20"/>
                <w:szCs w:val="20"/>
              </w:rPr>
              <w:tab/>
              <w:t>Extinderea rețelelor termice:</w:t>
            </w:r>
          </w:p>
          <w:p w14:paraId="770FEFF2"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17.2.2.6</w:t>
            </w:r>
            <w:r w:rsidRPr="00FA26B1">
              <w:rPr>
                <w:rFonts w:ascii="Times New Roman" w:eastAsia="Times New Roman" w:hAnsi="Times New Roman" w:cs="Times New Roman"/>
                <w:sz w:val="20"/>
                <w:szCs w:val="20"/>
              </w:rPr>
              <w:tab/>
              <w:t>construcția de noi porțiuni de rețele termice;</w:t>
            </w:r>
          </w:p>
          <w:p w14:paraId="39751206"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17.2.2.7</w:t>
            </w:r>
            <w:r w:rsidRPr="00FA26B1">
              <w:rPr>
                <w:rFonts w:ascii="Times New Roman" w:eastAsia="Times New Roman" w:hAnsi="Times New Roman" w:cs="Times New Roman"/>
                <w:sz w:val="20"/>
                <w:szCs w:val="20"/>
              </w:rPr>
              <w:tab/>
              <w:t>majorarea capacității rețelei termice.</w:t>
            </w:r>
          </w:p>
        </w:tc>
        <w:tc>
          <w:tcPr>
            <w:tcW w:w="4660" w:type="dxa"/>
          </w:tcPr>
          <w:p w14:paraId="5B413470"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lastRenderedPageBreak/>
              <w:t xml:space="preserve">7) La subpunctul </w:t>
            </w:r>
            <w:r w:rsidRPr="00FA26B1">
              <w:rPr>
                <w:rFonts w:ascii="Times New Roman" w:eastAsia="Times New Roman" w:hAnsi="Times New Roman" w:cs="Times New Roman"/>
                <w:b/>
                <w:sz w:val="20"/>
                <w:szCs w:val="20"/>
              </w:rPr>
              <w:t>17.2.1</w:t>
            </w:r>
            <w:r w:rsidRPr="00FA26B1">
              <w:rPr>
                <w:rFonts w:ascii="Times New Roman" w:eastAsia="Times New Roman" w:hAnsi="Times New Roman" w:cs="Times New Roman"/>
                <w:sz w:val="20"/>
                <w:szCs w:val="20"/>
              </w:rPr>
              <w:t xml:space="preserve"> și subpunctul </w:t>
            </w:r>
            <w:r w:rsidRPr="00FA26B1">
              <w:rPr>
                <w:rFonts w:ascii="Times New Roman" w:eastAsia="Times New Roman" w:hAnsi="Times New Roman" w:cs="Times New Roman"/>
                <w:b/>
                <w:sz w:val="20"/>
                <w:szCs w:val="20"/>
              </w:rPr>
              <w:t>17.2.2</w:t>
            </w:r>
            <w:r w:rsidRPr="00FA26B1">
              <w:rPr>
                <w:rFonts w:ascii="Times New Roman" w:eastAsia="Times New Roman" w:hAnsi="Times New Roman" w:cs="Times New Roman"/>
                <w:sz w:val="20"/>
                <w:szCs w:val="20"/>
              </w:rPr>
              <w:t xml:space="preserve"> se propune excluderea subpunctelor 17.2.1.1-17.2.1.4 și subpunctelor 17.2.2.1-17.2.2.7, având în vedere raționamentele expuse anterior.</w:t>
            </w:r>
          </w:p>
        </w:tc>
        <w:tc>
          <w:tcPr>
            <w:tcW w:w="3845" w:type="dxa"/>
            <w:vMerge/>
          </w:tcPr>
          <w:p w14:paraId="6F8598BB" w14:textId="1562C8E7" w:rsidR="00B124CB" w:rsidRPr="00FA26B1" w:rsidRDefault="00B124CB" w:rsidP="00B124CB">
            <w:pPr>
              <w:pBdr>
                <w:top w:val="nil"/>
                <w:left w:val="nil"/>
                <w:bottom w:val="nil"/>
                <w:right w:val="nil"/>
                <w:between w:val="nil"/>
              </w:pBdr>
              <w:jc w:val="both"/>
              <w:rPr>
                <w:rFonts w:ascii="Times New Roman" w:eastAsia="Times New Roman" w:hAnsi="Times New Roman" w:cs="Times New Roman"/>
                <w:b/>
                <w:sz w:val="20"/>
                <w:szCs w:val="20"/>
              </w:rPr>
            </w:pPr>
          </w:p>
        </w:tc>
      </w:tr>
      <w:tr w:rsidR="00B124CB" w:rsidRPr="00FA26B1" w14:paraId="3F13147A" w14:textId="77777777" w:rsidTr="00B124CB">
        <w:trPr>
          <w:trHeight w:val="200"/>
        </w:trPr>
        <w:tc>
          <w:tcPr>
            <w:tcW w:w="810" w:type="dxa"/>
            <w:vMerge w:val="restart"/>
          </w:tcPr>
          <w:p w14:paraId="288C5B61"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17.1.4.</w:t>
            </w:r>
          </w:p>
          <w:p w14:paraId="2B9A5575"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și</w:t>
            </w:r>
          </w:p>
          <w:p w14:paraId="5ACD2C57"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17.2.4</w:t>
            </w:r>
          </w:p>
        </w:tc>
        <w:tc>
          <w:tcPr>
            <w:tcW w:w="1732" w:type="dxa"/>
          </w:tcPr>
          <w:p w14:paraId="0C2AE059"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63ED6888" w14:textId="77777777" w:rsidR="00B124CB" w:rsidRPr="00FA26B1" w:rsidRDefault="00B124CB"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Nr.400-08/0857 din 25.06.2025</w:t>
            </w:r>
          </w:p>
        </w:tc>
        <w:tc>
          <w:tcPr>
            <w:tcW w:w="3375" w:type="dxa"/>
            <w:vMerge/>
          </w:tcPr>
          <w:p w14:paraId="25D01E12" w14:textId="77777777" w:rsidR="00B124CB" w:rsidRPr="00FA26B1" w:rsidRDefault="00B124CB" w:rsidP="00B124C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660" w:type="dxa"/>
          </w:tcPr>
          <w:p w14:paraId="3C1E6B43"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8) La subpunctele </w:t>
            </w:r>
            <w:r w:rsidRPr="00FA26B1">
              <w:rPr>
                <w:rFonts w:ascii="Times New Roman" w:eastAsia="Times New Roman" w:hAnsi="Times New Roman" w:cs="Times New Roman"/>
                <w:b/>
                <w:sz w:val="20"/>
                <w:szCs w:val="20"/>
              </w:rPr>
              <w:t>17.1.4 și 17.2.4</w:t>
            </w:r>
            <w:r w:rsidRPr="00FA26B1">
              <w:rPr>
                <w:rFonts w:ascii="Times New Roman" w:eastAsia="Times New Roman" w:hAnsi="Times New Roman" w:cs="Times New Roman"/>
                <w:sz w:val="20"/>
                <w:szCs w:val="20"/>
              </w:rPr>
              <w:t xml:space="preserve"> după sintagma „echipamente de măsurare” a se completa cu textul: </w:t>
            </w:r>
            <w:r w:rsidRPr="00FA26B1">
              <w:rPr>
                <w:rFonts w:ascii="Times New Roman" w:eastAsia="Times New Roman" w:hAnsi="Times New Roman" w:cs="Times New Roman"/>
                <w:b/>
                <w:sz w:val="20"/>
                <w:szCs w:val="20"/>
              </w:rPr>
              <w:t>„sisteme de monitorizare și control”</w:t>
            </w:r>
            <w:r w:rsidRPr="00FA26B1">
              <w:rPr>
                <w:rFonts w:ascii="Times New Roman" w:eastAsia="Times New Roman" w:hAnsi="Times New Roman" w:cs="Times New Roman"/>
                <w:sz w:val="20"/>
                <w:szCs w:val="20"/>
              </w:rPr>
              <w:t>, astfel încât formularea finală să devină: „echipamente de măsurare, sisteme de monitorizare și control”.</w:t>
            </w:r>
          </w:p>
        </w:tc>
        <w:tc>
          <w:tcPr>
            <w:tcW w:w="3845" w:type="dxa"/>
            <w:vMerge/>
          </w:tcPr>
          <w:p w14:paraId="142A8A94"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b/>
                <w:sz w:val="20"/>
                <w:szCs w:val="20"/>
              </w:rPr>
            </w:pPr>
          </w:p>
        </w:tc>
      </w:tr>
      <w:tr w:rsidR="00B124CB" w:rsidRPr="00FA26B1" w14:paraId="732E3CB1" w14:textId="77777777" w:rsidTr="00B124CB">
        <w:trPr>
          <w:trHeight w:val="434"/>
        </w:trPr>
        <w:tc>
          <w:tcPr>
            <w:tcW w:w="810" w:type="dxa"/>
            <w:vMerge/>
          </w:tcPr>
          <w:p w14:paraId="5A055573" w14:textId="77777777" w:rsidR="00B124CB" w:rsidRPr="00FA26B1" w:rsidRDefault="00B124CB" w:rsidP="00B124C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32" w:type="dxa"/>
          </w:tcPr>
          <w:p w14:paraId="19AC0169"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„Termoelectrica” SA</w:t>
            </w:r>
          </w:p>
        </w:tc>
        <w:tc>
          <w:tcPr>
            <w:tcW w:w="3375" w:type="dxa"/>
            <w:vMerge/>
          </w:tcPr>
          <w:p w14:paraId="76BECA72" w14:textId="77777777" w:rsidR="00B124CB" w:rsidRPr="00FA26B1" w:rsidRDefault="00B124CB" w:rsidP="00B124C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660" w:type="dxa"/>
          </w:tcPr>
          <w:p w14:paraId="10696530"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4. La subpct. 17.1.4. 17.2.4. Propunem completarea la finele Cu textul </w:t>
            </w:r>
            <w:r w:rsidRPr="00FA26B1">
              <w:rPr>
                <w:rFonts w:ascii="Times New Roman" w:eastAsia="Times New Roman" w:hAnsi="Times New Roman" w:cs="Times New Roman"/>
                <w:b/>
                <w:sz w:val="20"/>
                <w:szCs w:val="20"/>
              </w:rPr>
              <w:t>„şi sisteme de monitorizare şi control”</w:t>
            </w:r>
            <w:r w:rsidRPr="00FA26B1">
              <w:rPr>
                <w:rFonts w:ascii="Times New Roman" w:eastAsia="Times New Roman" w:hAnsi="Times New Roman" w:cs="Times New Roman"/>
                <w:sz w:val="20"/>
                <w:szCs w:val="20"/>
              </w:rPr>
              <w:t>.</w:t>
            </w:r>
          </w:p>
        </w:tc>
        <w:tc>
          <w:tcPr>
            <w:tcW w:w="3845" w:type="dxa"/>
            <w:vMerge/>
          </w:tcPr>
          <w:p w14:paraId="365B99F6"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b/>
                <w:sz w:val="20"/>
                <w:szCs w:val="20"/>
              </w:rPr>
            </w:pPr>
          </w:p>
        </w:tc>
      </w:tr>
      <w:tr w:rsidR="00B124CB" w:rsidRPr="00FA26B1" w14:paraId="579DC1E3" w14:textId="77777777" w:rsidTr="00B124CB">
        <w:tc>
          <w:tcPr>
            <w:tcW w:w="810" w:type="dxa"/>
          </w:tcPr>
          <w:p w14:paraId="4FDB59B2"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17.2</w:t>
            </w:r>
          </w:p>
        </w:tc>
        <w:tc>
          <w:tcPr>
            <w:tcW w:w="1732" w:type="dxa"/>
          </w:tcPr>
          <w:p w14:paraId="2D0CE432"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629B2688" w14:textId="77777777" w:rsidR="00B124CB" w:rsidRPr="00FA26B1" w:rsidRDefault="00B124CB"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Nr.400-08/0857 din 25.06.2025</w:t>
            </w:r>
          </w:p>
        </w:tc>
        <w:tc>
          <w:tcPr>
            <w:tcW w:w="3375" w:type="dxa"/>
            <w:vMerge/>
          </w:tcPr>
          <w:p w14:paraId="75221D79" w14:textId="77777777" w:rsidR="00B124CB" w:rsidRPr="00FA26B1" w:rsidRDefault="00B124CB" w:rsidP="00B124C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660" w:type="dxa"/>
          </w:tcPr>
          <w:p w14:paraId="38D1A4A4"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La subpunctul 17.2,</w:t>
            </w:r>
            <w:r w:rsidRPr="00FA26B1">
              <w:rPr>
                <w:rFonts w:ascii="Times New Roman" w:eastAsia="Times New Roman" w:hAnsi="Times New Roman" w:cs="Times New Roman"/>
                <w:sz w:val="20"/>
                <w:szCs w:val="20"/>
              </w:rPr>
              <w:t xml:space="preserve"> se propune excluderea cuvântului „</w:t>
            </w:r>
            <w:r w:rsidRPr="00FA26B1">
              <w:rPr>
                <w:rFonts w:ascii="Times New Roman" w:eastAsia="Times New Roman" w:hAnsi="Times New Roman" w:cs="Times New Roman"/>
                <w:i/>
                <w:sz w:val="20"/>
                <w:szCs w:val="20"/>
              </w:rPr>
              <w:t>reabilitare</w:t>
            </w:r>
            <w:r w:rsidRPr="00FA26B1">
              <w:rPr>
                <w:rFonts w:ascii="Times New Roman" w:eastAsia="Times New Roman" w:hAnsi="Times New Roman" w:cs="Times New Roman"/>
                <w:sz w:val="20"/>
                <w:szCs w:val="20"/>
              </w:rPr>
              <w:t xml:space="preserve">”, iar </w:t>
            </w:r>
            <w:r w:rsidRPr="00FA26B1">
              <w:rPr>
                <w:rFonts w:ascii="Times New Roman" w:eastAsia="Times New Roman" w:hAnsi="Times New Roman" w:cs="Times New Roman"/>
                <w:b/>
                <w:sz w:val="20"/>
                <w:szCs w:val="20"/>
              </w:rPr>
              <w:t>subpunctul 17.2.2</w:t>
            </w:r>
            <w:r w:rsidRPr="00FA26B1">
              <w:rPr>
                <w:rFonts w:ascii="Times New Roman" w:eastAsia="Times New Roman" w:hAnsi="Times New Roman" w:cs="Times New Roman"/>
                <w:sz w:val="20"/>
                <w:szCs w:val="20"/>
              </w:rPr>
              <w:t>, a se expune în următoarea redacție: „</w:t>
            </w:r>
            <w:r w:rsidRPr="00FA26B1">
              <w:rPr>
                <w:rFonts w:ascii="Times New Roman" w:eastAsia="Times New Roman" w:hAnsi="Times New Roman" w:cs="Times New Roman"/>
                <w:i/>
                <w:sz w:val="20"/>
                <w:szCs w:val="20"/>
              </w:rPr>
              <w:t>Modernizarea capacităților de producere și stocare existente</w:t>
            </w:r>
            <w:r w:rsidRPr="00FA26B1">
              <w:rPr>
                <w:rFonts w:ascii="Times New Roman" w:eastAsia="Times New Roman" w:hAnsi="Times New Roman" w:cs="Times New Roman"/>
                <w:sz w:val="20"/>
                <w:szCs w:val="20"/>
              </w:rPr>
              <w:t>”. Subliniem că, termenul „reabilitare” este adesea utilizat cu un sens ambiguu, fără a reflecta în mod clar natura investițiilor orientate spre îmbunătățirea performanței tehnologice, eficienței energetice sau integrării de soluții moderne, așa cum implică conceptul de „modernizare”, care acoperă o gamă mai largă și mai relevantă de intervenții tehnice, inclusiv înlocuirea echipamentelor învechite, automatizarea proceselor și integrarea capacităților de stocare.</w:t>
            </w:r>
          </w:p>
        </w:tc>
        <w:tc>
          <w:tcPr>
            <w:tcW w:w="3845" w:type="dxa"/>
          </w:tcPr>
          <w:p w14:paraId="5DA600D1"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Nu se acceptă.</w:t>
            </w:r>
            <w:r w:rsidRPr="00FA26B1">
              <w:rPr>
                <w:rFonts w:ascii="Times New Roman" w:eastAsia="Times New Roman" w:hAnsi="Times New Roman" w:cs="Times New Roman"/>
                <w:sz w:val="20"/>
                <w:szCs w:val="20"/>
              </w:rPr>
              <w:t xml:space="preserve"> </w:t>
            </w:r>
          </w:p>
          <w:p w14:paraId="447A3894"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i/>
                <w:sz w:val="20"/>
                <w:szCs w:val="20"/>
              </w:rPr>
            </w:pPr>
            <w:r w:rsidRPr="00FA26B1">
              <w:rPr>
                <w:rFonts w:ascii="Times New Roman" w:eastAsia="Times New Roman" w:hAnsi="Times New Roman" w:cs="Times New Roman"/>
                <w:sz w:val="20"/>
                <w:szCs w:val="20"/>
              </w:rPr>
              <w:t>Conform prevederilor art. 36 alin. (2) lit. a) din Legea nr. 92/2014: ,,</w:t>
            </w:r>
            <w:r w:rsidRPr="00FA26B1">
              <w:rPr>
                <w:rFonts w:ascii="Times New Roman" w:eastAsia="Times New Roman" w:hAnsi="Times New Roman" w:cs="Times New Roman"/>
                <w:i/>
                <w:sz w:val="20"/>
                <w:szCs w:val="20"/>
              </w:rPr>
              <w:t>Obligaţiile de bază ale distribuitorilor sînt următoarele:</w:t>
            </w:r>
          </w:p>
          <w:p w14:paraId="1FD959C3" w14:textId="77777777" w:rsidR="00B124CB" w:rsidRPr="00FA26B1" w:rsidRDefault="00B124CB" w:rsidP="00B124CB">
            <w:pPr>
              <w:tabs>
                <w:tab w:val="left" w:pos="325"/>
              </w:tabs>
              <w:jc w:val="both"/>
              <w:rPr>
                <w:rFonts w:ascii="Times New Roman" w:eastAsia="Times New Roman" w:hAnsi="Times New Roman" w:cs="Times New Roman"/>
                <w:i/>
                <w:sz w:val="20"/>
                <w:szCs w:val="20"/>
              </w:rPr>
            </w:pPr>
            <w:r w:rsidRPr="00FA26B1">
              <w:rPr>
                <w:rFonts w:ascii="Times New Roman" w:eastAsia="Times New Roman" w:hAnsi="Times New Roman" w:cs="Times New Roman"/>
                <w:i/>
                <w:sz w:val="20"/>
                <w:szCs w:val="20"/>
              </w:rPr>
              <w:t xml:space="preserve">a) să exploateze, să întrețină, să retehnologizeze, </w:t>
            </w:r>
            <w:r w:rsidRPr="00FA26B1">
              <w:rPr>
                <w:rFonts w:ascii="Times New Roman" w:eastAsia="Times New Roman" w:hAnsi="Times New Roman" w:cs="Times New Roman"/>
                <w:b/>
                <w:i/>
                <w:sz w:val="20"/>
                <w:szCs w:val="20"/>
              </w:rPr>
              <w:t>să reabiliteze</w:t>
            </w:r>
            <w:r w:rsidRPr="00FA26B1">
              <w:rPr>
                <w:rFonts w:ascii="Times New Roman" w:eastAsia="Times New Roman" w:hAnsi="Times New Roman" w:cs="Times New Roman"/>
                <w:i/>
                <w:sz w:val="20"/>
                <w:szCs w:val="20"/>
              </w:rPr>
              <w:t xml:space="preserve"> şi să extindă reţelele termice în condiţii de eficiență economică;”.</w:t>
            </w:r>
          </w:p>
          <w:p w14:paraId="1546C91B" w14:textId="1F6E2BED"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p>
        </w:tc>
      </w:tr>
      <w:tr w:rsidR="00B124CB" w:rsidRPr="00FA26B1" w14:paraId="02E63E62" w14:textId="77777777" w:rsidTr="00B124CB">
        <w:tc>
          <w:tcPr>
            <w:tcW w:w="810" w:type="dxa"/>
          </w:tcPr>
          <w:p w14:paraId="5A23FA54"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lastRenderedPageBreak/>
              <w:t>19</w:t>
            </w:r>
          </w:p>
        </w:tc>
        <w:tc>
          <w:tcPr>
            <w:tcW w:w="1732" w:type="dxa"/>
          </w:tcPr>
          <w:p w14:paraId="314752B1"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183C128A" w14:textId="77777777" w:rsidR="00B124CB" w:rsidRPr="00FA26B1" w:rsidRDefault="00B124CB"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Nr.400-08/0857 din 25.06.2025</w:t>
            </w:r>
          </w:p>
        </w:tc>
        <w:tc>
          <w:tcPr>
            <w:tcW w:w="3375" w:type="dxa"/>
          </w:tcPr>
          <w:p w14:paraId="53A0017D" w14:textId="77777777" w:rsidR="00B124CB" w:rsidRPr="00FA26B1" w:rsidRDefault="00B124CB" w:rsidP="00B124CB">
            <w:pPr>
              <w:pBdr>
                <w:top w:val="nil"/>
                <w:left w:val="nil"/>
                <w:bottom w:val="nil"/>
                <w:right w:val="nil"/>
                <w:between w:val="nil"/>
              </w:pBdr>
              <w:tabs>
                <w:tab w:val="left" w:pos="851"/>
              </w:tabs>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19.</w:t>
            </w:r>
            <w:r w:rsidRPr="00FA26B1">
              <w:rPr>
                <w:rFonts w:ascii="Times New Roman" w:eastAsia="Times New Roman" w:hAnsi="Times New Roman" w:cs="Times New Roman"/>
                <w:sz w:val="20"/>
                <w:szCs w:val="20"/>
              </w:rPr>
              <w:t xml:space="preserve"> Proiectele de dezvoltare a rețelelor termice și capacităților de producere noi (Categoria 1) se evaluează în baza criteriului eficienței economice, prin calcularea Venitului Net Actualizat (în continuare - VAN) care se determină conform relaţiei:</w:t>
            </w:r>
          </w:p>
          <w:p w14:paraId="3C65EB95" w14:textId="77777777" w:rsidR="00B124CB" w:rsidRPr="00FA26B1" w:rsidRDefault="00B124CB" w:rsidP="00B124CB">
            <w:pPr>
              <w:pBdr>
                <w:top w:val="nil"/>
                <w:left w:val="nil"/>
                <w:bottom w:val="nil"/>
                <w:right w:val="nil"/>
                <w:between w:val="nil"/>
              </w:pBdr>
              <w:tabs>
                <w:tab w:val="left" w:pos="851"/>
              </w:tabs>
              <w:jc w:val="both"/>
              <w:rPr>
                <w:rFonts w:ascii="Times New Roman" w:eastAsia="Times New Roman" w:hAnsi="Times New Roman" w:cs="Times New Roman"/>
                <w:sz w:val="20"/>
                <w:szCs w:val="20"/>
              </w:rPr>
            </w:pPr>
          </w:p>
          <w:p w14:paraId="2D0B7E6F" w14:textId="77777777" w:rsidR="00B124CB" w:rsidRPr="00FA26B1" w:rsidRDefault="00B124CB" w:rsidP="00B124CB">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 xml:space="preserve">VAN= </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n</m:t>
                    </m:r>
                  </m:sup>
                  <m:e/>
                </m:nary>
                <m:f>
                  <m:fPr>
                    <m:ctrlPr>
                      <w:rPr>
                        <w:rFonts w:ascii="Cambria Math" w:eastAsia="Cambria Math" w:hAnsi="Cambria Math" w:cs="Cambria Math"/>
                        <w:sz w:val="20"/>
                        <w:szCs w:val="20"/>
                      </w:rPr>
                    </m:ctrlPr>
                  </m:fPr>
                  <m:num>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CF</m:t>
                        </m:r>
                      </m:e>
                      <m:sub>
                        <m:r>
                          <w:rPr>
                            <w:rFonts w:ascii="Cambria Math" w:eastAsia="Cambria Math" w:hAnsi="Cambria Math" w:cs="Cambria Math"/>
                            <w:sz w:val="20"/>
                            <w:szCs w:val="20"/>
                          </w:rPr>
                          <m:t>i</m:t>
                        </m:r>
                      </m:sub>
                    </m:sSub>
                  </m:num>
                  <m:den>
                    <m:sSup>
                      <m:sSupPr>
                        <m:ctrlPr>
                          <w:rPr>
                            <w:rFonts w:ascii="Cambria Math" w:eastAsia="Cambria Math" w:hAnsi="Cambria Math" w:cs="Cambria Math"/>
                            <w:sz w:val="20"/>
                            <w:szCs w:val="20"/>
                          </w:rPr>
                        </m:ctrlPr>
                      </m:sSupPr>
                      <m:e>
                        <m:d>
                          <m:dPr>
                            <m:ctrlPr>
                              <w:rPr>
                                <w:rFonts w:ascii="Cambria Math" w:eastAsia="Cambria Math" w:hAnsi="Cambria Math" w:cs="Cambria Math"/>
                                <w:sz w:val="20"/>
                                <w:szCs w:val="20"/>
                              </w:rPr>
                            </m:ctrlPr>
                          </m:dPr>
                          <m:e>
                            <m:r>
                              <w:rPr>
                                <w:rFonts w:ascii="Cambria Math" w:eastAsia="Cambria Math" w:hAnsi="Cambria Math" w:cs="Cambria Math"/>
                                <w:sz w:val="20"/>
                                <w:szCs w:val="20"/>
                              </w:rPr>
                              <m:t>1+r</m:t>
                            </m:r>
                          </m:e>
                        </m:d>
                      </m:e>
                      <m:sup>
                        <m:r>
                          <w:rPr>
                            <w:rFonts w:ascii="Cambria Math" w:eastAsia="Cambria Math" w:hAnsi="Cambria Math" w:cs="Cambria Math"/>
                            <w:sz w:val="20"/>
                            <w:szCs w:val="20"/>
                          </w:rPr>
                          <m:t>i</m:t>
                        </m:r>
                      </m:sup>
                    </m:sSup>
                  </m:den>
                </m:f>
                <m:r>
                  <w:rPr>
                    <w:rFonts w:ascii="Cambria Math" w:eastAsia="Cambria Math" w:hAnsi="Cambria Math" w:cs="Cambria Math"/>
                    <w:sz w:val="20"/>
                    <w:szCs w:val="20"/>
                  </w:rPr>
                  <m:t>-I</m:t>
                </m:r>
              </m:oMath>
            </m:oMathPara>
          </w:p>
          <w:p w14:paraId="2CFE30DB" w14:textId="77777777" w:rsidR="00B124CB" w:rsidRPr="00FA26B1" w:rsidRDefault="00B124CB" w:rsidP="00B124CB">
            <w:pPr>
              <w:pBdr>
                <w:top w:val="nil"/>
                <w:left w:val="nil"/>
                <w:bottom w:val="nil"/>
                <w:right w:val="nil"/>
                <w:between w:val="nil"/>
              </w:pBdr>
              <w:ind w:firstLine="426"/>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unde:</w:t>
            </w:r>
          </w:p>
          <w:p w14:paraId="2EA514CE" w14:textId="77777777" w:rsidR="00B124CB" w:rsidRPr="00FA26B1" w:rsidRDefault="00B124CB" w:rsidP="00B124CB">
            <w:pPr>
              <w:pBdr>
                <w:top w:val="nil"/>
                <w:left w:val="nil"/>
                <w:bottom w:val="nil"/>
                <w:right w:val="nil"/>
                <w:between w:val="nil"/>
              </w:pBdr>
              <w:ind w:firstLine="426"/>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I</w:t>
            </w:r>
            <w:r w:rsidRPr="00FA26B1">
              <w:rPr>
                <w:rFonts w:ascii="Times New Roman" w:eastAsia="Times New Roman" w:hAnsi="Times New Roman" w:cs="Times New Roman"/>
                <w:sz w:val="20"/>
                <w:szCs w:val="20"/>
              </w:rPr>
              <w:t xml:space="preserve"> - valoarea proiectului de investiții;</w:t>
            </w:r>
          </w:p>
          <w:p w14:paraId="0E1BF51C" w14:textId="521F0DDD" w:rsidR="00B124CB" w:rsidRPr="00FA26B1" w:rsidRDefault="00B124CB" w:rsidP="00B124CB">
            <w:pPr>
              <w:pBdr>
                <w:top w:val="nil"/>
                <w:left w:val="nil"/>
                <w:bottom w:val="nil"/>
                <w:right w:val="nil"/>
                <w:between w:val="nil"/>
              </w:pBdr>
              <w:ind w:firstLine="426"/>
              <w:jc w:val="both"/>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t>r</w:t>
            </w:r>
            <w:r w:rsidRPr="00FA26B1">
              <w:rPr>
                <w:rFonts w:ascii="Times New Roman" w:eastAsia="Times New Roman" w:hAnsi="Times New Roman" w:cs="Times New Roman"/>
                <w:i/>
                <w:sz w:val="20"/>
                <w:szCs w:val="20"/>
              </w:rPr>
              <w:t xml:space="preserve"> </w:t>
            </w:r>
            <w:r w:rsidRPr="00FA26B1">
              <w:rPr>
                <w:rFonts w:ascii="Times New Roman" w:eastAsia="Times New Roman" w:hAnsi="Times New Roman" w:cs="Times New Roman"/>
                <w:sz w:val="20"/>
                <w:szCs w:val="20"/>
              </w:rPr>
              <w:t>- rata de actualizare (se va considera egală cu rata de rentabilitate reglementată., inclusă în prețul/tariful  reglementat);</w:t>
            </w:r>
          </w:p>
          <w:p w14:paraId="6196F794" w14:textId="77777777" w:rsidR="00B124CB" w:rsidRPr="00FA26B1" w:rsidRDefault="00B124CB" w:rsidP="00B124CB">
            <w:pPr>
              <w:pBdr>
                <w:top w:val="nil"/>
                <w:left w:val="nil"/>
                <w:bottom w:val="nil"/>
                <w:right w:val="nil"/>
                <w:between w:val="nil"/>
              </w:pBdr>
              <w:ind w:firstLine="426"/>
              <w:jc w:val="both"/>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t>n</w:t>
            </w:r>
            <w:r w:rsidRPr="00FA26B1">
              <w:rPr>
                <w:rFonts w:ascii="Times New Roman" w:eastAsia="Times New Roman" w:hAnsi="Times New Roman" w:cs="Times New Roman"/>
                <w:sz w:val="20"/>
                <w:szCs w:val="20"/>
              </w:rPr>
              <w:t xml:space="preserve"> – durata de utilizare a rețelei de distribuție a energiei termice (se determină conform Catalogului mijloacelor fixe, aprobat prin Hotărîrea Guvernului nr. 941 din 22.12.2020;</w:t>
            </w:r>
          </w:p>
          <w:p w14:paraId="77A4E2BF" w14:textId="77777777" w:rsidR="00B124CB" w:rsidRPr="00FA26B1" w:rsidRDefault="00B124CB" w:rsidP="00B124CB">
            <w:pPr>
              <w:pBdr>
                <w:top w:val="nil"/>
                <w:left w:val="nil"/>
                <w:bottom w:val="nil"/>
                <w:right w:val="nil"/>
                <w:between w:val="nil"/>
              </w:pBdr>
              <w:ind w:firstLine="426"/>
              <w:jc w:val="both"/>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t>CF</w:t>
            </w:r>
            <w:r w:rsidRPr="00FA26B1">
              <w:rPr>
                <w:rFonts w:ascii="Times New Roman" w:eastAsia="Times New Roman" w:hAnsi="Times New Roman" w:cs="Times New Roman"/>
                <w:b/>
                <w:i/>
                <w:sz w:val="20"/>
                <w:szCs w:val="20"/>
                <w:vertAlign w:val="subscript"/>
              </w:rPr>
              <w:t>i</w:t>
            </w:r>
            <w:r w:rsidRPr="00FA26B1">
              <w:rPr>
                <w:rFonts w:ascii="Times New Roman" w:eastAsia="Times New Roman" w:hAnsi="Times New Roman" w:cs="Times New Roman"/>
                <w:sz w:val="20"/>
                <w:szCs w:val="20"/>
              </w:rPr>
              <w:t xml:space="preserve"> – fluxul de numerar (cash flow) la sfârșitul anului </w:t>
            </w:r>
            <w:r w:rsidRPr="00FA26B1">
              <w:rPr>
                <w:rFonts w:ascii="Times New Roman" w:eastAsia="Times New Roman" w:hAnsi="Times New Roman" w:cs="Times New Roman"/>
                <w:i/>
                <w:sz w:val="20"/>
                <w:szCs w:val="20"/>
              </w:rPr>
              <w:t>i</w:t>
            </w:r>
            <w:r w:rsidRPr="00FA26B1">
              <w:rPr>
                <w:rFonts w:ascii="Times New Roman" w:eastAsia="Times New Roman" w:hAnsi="Times New Roman" w:cs="Times New Roman"/>
                <w:sz w:val="20"/>
                <w:szCs w:val="20"/>
              </w:rPr>
              <w:t>, care rezultă din realizarea proiectului de investiții analizat.</w:t>
            </w:r>
          </w:p>
          <w:p w14:paraId="0B9BAE81" w14:textId="77777777" w:rsidR="00B124CB" w:rsidRPr="00FA26B1" w:rsidRDefault="00B124CB" w:rsidP="00B124CB">
            <w:pPr>
              <w:pBdr>
                <w:top w:val="nil"/>
                <w:left w:val="nil"/>
                <w:bottom w:val="nil"/>
                <w:right w:val="nil"/>
                <w:between w:val="nil"/>
              </w:pBdr>
              <w:ind w:firstLine="426"/>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Valoarea </w:t>
            </w:r>
            <w:r w:rsidRPr="00FA26B1">
              <w:rPr>
                <w:rFonts w:ascii="Times New Roman" w:eastAsia="Times New Roman" w:hAnsi="Times New Roman" w:cs="Times New Roman"/>
                <w:b/>
                <w:i/>
                <w:sz w:val="20"/>
                <w:szCs w:val="20"/>
              </w:rPr>
              <w:t>CF</w:t>
            </w:r>
            <w:r w:rsidRPr="00FA26B1">
              <w:rPr>
                <w:rFonts w:ascii="Times New Roman" w:eastAsia="Times New Roman" w:hAnsi="Times New Roman" w:cs="Times New Roman"/>
                <w:b/>
                <w:i/>
                <w:sz w:val="20"/>
                <w:szCs w:val="20"/>
                <w:vertAlign w:val="subscript"/>
              </w:rPr>
              <w:t>i</w:t>
            </w:r>
            <w:r w:rsidRPr="00FA26B1">
              <w:rPr>
                <w:rFonts w:ascii="Times New Roman" w:eastAsia="Times New Roman" w:hAnsi="Times New Roman" w:cs="Times New Roman"/>
                <w:i/>
                <w:sz w:val="20"/>
                <w:szCs w:val="20"/>
                <w:vertAlign w:val="subscript"/>
              </w:rPr>
              <w:t xml:space="preserve"> </w:t>
            </w:r>
            <w:r w:rsidRPr="00FA26B1">
              <w:rPr>
                <w:rFonts w:ascii="Times New Roman" w:eastAsia="Times New Roman" w:hAnsi="Times New Roman" w:cs="Times New Roman"/>
                <w:sz w:val="20"/>
                <w:szCs w:val="20"/>
              </w:rPr>
              <w:t>se determină conform relației:</w:t>
            </w:r>
          </w:p>
          <w:p w14:paraId="6E823ABD" w14:textId="77777777" w:rsidR="00B124CB" w:rsidRPr="00FA26B1" w:rsidRDefault="006A5064" w:rsidP="00B124CB">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CF</m:t>
                    </m:r>
                  </m:e>
                  <m:sub>
                    <m:r>
                      <w:rPr>
                        <w:rFonts w:ascii="Cambria Math" w:eastAsia="Cambria Math" w:hAnsi="Cambria Math" w:cs="Cambria Math"/>
                        <w:sz w:val="20"/>
                        <w:szCs w:val="20"/>
                      </w:rPr>
                      <m:t>i</m:t>
                    </m:r>
                  </m:sub>
                </m:sSub>
                <m:r>
                  <w:rPr>
                    <w:rFonts w:ascii="Cambria Math" w:eastAsia="Cambria Math" w:hAnsi="Cambria Math" w:cs="Cambria Math"/>
                    <w:sz w:val="20"/>
                    <w:szCs w:val="20"/>
                  </w:rPr>
                  <m:t>= Vi-Chi+Ai-Ti</m:t>
                </m:r>
              </m:oMath>
            </m:oMathPara>
          </w:p>
          <w:p w14:paraId="1514677D" w14:textId="77777777" w:rsidR="00B124CB" w:rsidRPr="00FA26B1" w:rsidRDefault="00B124CB" w:rsidP="00B124CB">
            <w:pPr>
              <w:ind w:firstLine="426"/>
              <w:rPr>
                <w:rFonts w:ascii="Times New Roman" w:eastAsia="Times New Roman" w:hAnsi="Times New Roman" w:cs="Times New Roman"/>
                <w:i/>
                <w:sz w:val="20"/>
                <w:szCs w:val="20"/>
              </w:rPr>
            </w:pPr>
            <w:r w:rsidRPr="00FA26B1">
              <w:rPr>
                <w:rFonts w:ascii="Times New Roman" w:eastAsia="Times New Roman" w:hAnsi="Times New Roman" w:cs="Times New Roman"/>
                <w:sz w:val="20"/>
                <w:szCs w:val="20"/>
              </w:rPr>
              <w:t>unde:</w:t>
            </w:r>
          </w:p>
          <w:p w14:paraId="4AD2DF95" w14:textId="77777777" w:rsidR="00B124CB" w:rsidRPr="00FA26B1" w:rsidRDefault="00B124CB" w:rsidP="00B124CB">
            <w:pPr>
              <w:ind w:firstLine="426"/>
              <w:jc w:val="both"/>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t>V</w:t>
            </w:r>
            <w:r w:rsidRPr="00FA26B1">
              <w:rPr>
                <w:rFonts w:ascii="Times New Roman" w:eastAsia="Times New Roman" w:hAnsi="Times New Roman" w:cs="Times New Roman"/>
                <w:b/>
                <w:i/>
                <w:sz w:val="20"/>
                <w:szCs w:val="20"/>
                <w:vertAlign w:val="subscript"/>
              </w:rPr>
              <w:t xml:space="preserve">i </w:t>
            </w:r>
            <w:r w:rsidRPr="00FA26B1">
              <w:rPr>
                <w:rFonts w:ascii="Times New Roman" w:eastAsia="Times New Roman" w:hAnsi="Times New Roman" w:cs="Times New Roman"/>
                <w:i/>
                <w:sz w:val="20"/>
                <w:szCs w:val="20"/>
              </w:rPr>
              <w:t xml:space="preserve">- </w:t>
            </w:r>
            <w:r w:rsidRPr="00FA26B1">
              <w:rPr>
                <w:rFonts w:ascii="Times New Roman" w:eastAsia="Times New Roman" w:hAnsi="Times New Roman" w:cs="Times New Roman"/>
                <w:sz w:val="20"/>
                <w:szCs w:val="20"/>
              </w:rPr>
              <w:t xml:space="preserve">venitul din vânzări de energie termică aferent anului </w:t>
            </w:r>
            <w:r w:rsidRPr="00FA26B1">
              <w:rPr>
                <w:rFonts w:ascii="Times New Roman" w:eastAsia="Times New Roman" w:hAnsi="Times New Roman" w:cs="Times New Roman"/>
                <w:i/>
                <w:sz w:val="20"/>
                <w:szCs w:val="20"/>
              </w:rPr>
              <w:t>i</w:t>
            </w:r>
            <w:r w:rsidRPr="00FA26B1">
              <w:rPr>
                <w:rFonts w:ascii="Times New Roman" w:eastAsia="Times New Roman" w:hAnsi="Times New Roman" w:cs="Times New Roman"/>
                <w:sz w:val="20"/>
                <w:szCs w:val="20"/>
              </w:rPr>
              <w:t>, calculat pentru un loc de consum din zona în care se solicită dezvoltarea rețelei de distribuție a energiei termice;</w:t>
            </w:r>
          </w:p>
          <w:p w14:paraId="16D82150" w14:textId="77777777" w:rsidR="00B124CB" w:rsidRPr="00FA26B1" w:rsidRDefault="00B124CB" w:rsidP="00B124CB">
            <w:pPr>
              <w:ind w:firstLine="426"/>
              <w:jc w:val="both"/>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t>Ch</w:t>
            </w:r>
            <w:r w:rsidRPr="00FA26B1">
              <w:rPr>
                <w:rFonts w:ascii="Times New Roman" w:eastAsia="Times New Roman" w:hAnsi="Times New Roman" w:cs="Times New Roman"/>
                <w:b/>
                <w:i/>
                <w:sz w:val="20"/>
                <w:szCs w:val="20"/>
                <w:vertAlign w:val="subscript"/>
              </w:rPr>
              <w:t>i</w:t>
            </w:r>
            <w:r w:rsidRPr="00FA26B1">
              <w:rPr>
                <w:rFonts w:ascii="Times New Roman" w:eastAsia="Times New Roman" w:hAnsi="Times New Roman" w:cs="Times New Roman"/>
                <w:b/>
                <w:i/>
                <w:sz w:val="20"/>
                <w:szCs w:val="20"/>
              </w:rPr>
              <w:t xml:space="preserve"> - </w:t>
            </w:r>
            <w:r w:rsidRPr="00FA26B1">
              <w:rPr>
                <w:rFonts w:ascii="Times New Roman" w:eastAsia="Times New Roman" w:hAnsi="Times New Roman" w:cs="Times New Roman"/>
                <w:sz w:val="20"/>
                <w:szCs w:val="20"/>
              </w:rPr>
              <w:t xml:space="preserve">cheltuieli și costuri operaționale aferent anului </w:t>
            </w:r>
            <w:r w:rsidRPr="00FA26B1">
              <w:rPr>
                <w:rFonts w:ascii="Times New Roman" w:eastAsia="Times New Roman" w:hAnsi="Times New Roman" w:cs="Times New Roman"/>
                <w:i/>
                <w:sz w:val="20"/>
                <w:szCs w:val="20"/>
              </w:rPr>
              <w:t>i</w:t>
            </w:r>
            <w:r w:rsidRPr="00FA26B1">
              <w:rPr>
                <w:rFonts w:ascii="Times New Roman" w:eastAsia="Times New Roman" w:hAnsi="Times New Roman" w:cs="Times New Roman"/>
                <w:sz w:val="20"/>
                <w:szCs w:val="20"/>
              </w:rPr>
              <w:t>;</w:t>
            </w:r>
          </w:p>
          <w:p w14:paraId="7C82A6CB" w14:textId="77777777" w:rsidR="00B124CB" w:rsidRPr="00FA26B1" w:rsidRDefault="00B124CB" w:rsidP="00B124CB">
            <w:pPr>
              <w:ind w:firstLine="426"/>
              <w:jc w:val="both"/>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t>A</w:t>
            </w:r>
            <w:r w:rsidRPr="00FA26B1">
              <w:rPr>
                <w:rFonts w:ascii="Times New Roman" w:eastAsia="Times New Roman" w:hAnsi="Times New Roman" w:cs="Times New Roman"/>
                <w:b/>
                <w:i/>
                <w:sz w:val="20"/>
                <w:szCs w:val="20"/>
                <w:vertAlign w:val="subscript"/>
              </w:rPr>
              <w:t>i</w:t>
            </w:r>
            <w:r w:rsidRPr="00FA26B1">
              <w:rPr>
                <w:rFonts w:ascii="Times New Roman" w:eastAsia="Times New Roman" w:hAnsi="Times New Roman" w:cs="Times New Roman"/>
                <w:b/>
                <w:i/>
                <w:sz w:val="20"/>
                <w:szCs w:val="20"/>
              </w:rPr>
              <w:t xml:space="preserve"> </w:t>
            </w:r>
            <w:r w:rsidRPr="00FA26B1">
              <w:rPr>
                <w:rFonts w:ascii="Times New Roman" w:eastAsia="Times New Roman" w:hAnsi="Times New Roman" w:cs="Times New Roman"/>
                <w:sz w:val="20"/>
                <w:szCs w:val="20"/>
              </w:rPr>
              <w:t>- amortizarea imobilizărilor corporale/necorporale aferent anului i;</w:t>
            </w:r>
          </w:p>
          <w:p w14:paraId="3B45A472"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Ti</w:t>
            </w:r>
            <w:r w:rsidRPr="00FA26B1">
              <w:rPr>
                <w:rFonts w:ascii="Times New Roman" w:eastAsia="Times New Roman" w:hAnsi="Times New Roman" w:cs="Times New Roman"/>
                <w:sz w:val="20"/>
                <w:szCs w:val="20"/>
              </w:rPr>
              <w:t xml:space="preserve"> – impozite și taxe aferent anului </w:t>
            </w:r>
            <w:r w:rsidRPr="00FA26B1">
              <w:rPr>
                <w:rFonts w:ascii="Times New Roman" w:eastAsia="Times New Roman" w:hAnsi="Times New Roman" w:cs="Times New Roman"/>
                <w:i/>
                <w:sz w:val="20"/>
                <w:szCs w:val="20"/>
              </w:rPr>
              <w:t>i</w:t>
            </w:r>
          </w:p>
        </w:tc>
        <w:tc>
          <w:tcPr>
            <w:tcW w:w="4660" w:type="dxa"/>
          </w:tcPr>
          <w:p w14:paraId="79C27610" w14:textId="6592FDCF"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Se propune, </w:t>
            </w:r>
            <w:r w:rsidRPr="00FA26B1">
              <w:rPr>
                <w:rFonts w:ascii="Times New Roman" w:eastAsia="Times New Roman" w:hAnsi="Times New Roman" w:cs="Times New Roman"/>
                <w:b/>
                <w:sz w:val="20"/>
                <w:szCs w:val="20"/>
              </w:rPr>
              <w:t>modificarea formulei CFi</w:t>
            </w:r>
            <w:r w:rsidRPr="00FA26B1">
              <w:rPr>
                <w:rFonts w:ascii="Times New Roman" w:eastAsia="Times New Roman" w:hAnsi="Times New Roman" w:cs="Times New Roman"/>
                <w:sz w:val="20"/>
                <w:szCs w:val="20"/>
              </w:rPr>
              <w:t xml:space="preserve"> din următoarele considerente.</w:t>
            </w:r>
            <w:r w:rsidRPr="00FA26B1">
              <w:rPr>
                <w:rFonts w:ascii="Times New Roman" w:eastAsia="Times New Roman" w:hAnsi="Times New Roman" w:cs="Times New Roman"/>
                <w:sz w:val="20"/>
                <w:szCs w:val="20"/>
              </w:rPr>
              <w:tab/>
              <w:t xml:space="preserve">Valoarea Netă Actualizată (VAN) este un instrument consacrat în analiza eficienței investițiilor. Formula sa standard, prezentă în toate lucrările de specialitate în finanțe corporative, se bazează pe modelul fluxurilor de numerar nete generate de o </w:t>
            </w:r>
            <w:r w:rsidRPr="00FA26B1">
              <w:rPr>
                <w:rFonts w:ascii="Times New Roman" w:eastAsia="Times New Roman" w:hAnsi="Times New Roman" w:cs="Times New Roman"/>
                <w:sz w:val="20"/>
                <w:szCs w:val="20"/>
                <w:shd w:val="clear" w:color="auto" w:fill="FFFFFF" w:themeFill="background1"/>
              </w:rPr>
              <w:t xml:space="preserve">investiție </w:t>
            </w:r>
            <w:r w:rsidRPr="00FA26B1">
              <w:rPr>
                <w:rFonts w:ascii="Times New Roman" w:eastAsia="Times New Roman" w:hAnsi="Times New Roman" w:cs="Times New Roman"/>
                <w:b/>
                <w:sz w:val="20"/>
                <w:szCs w:val="20"/>
                <w:shd w:val="clear" w:color="auto" w:fill="FFFFFF" w:themeFill="background1"/>
              </w:rPr>
              <w:t>într-un context de piață liberă</w:t>
            </w:r>
            <w:r w:rsidRPr="00FA26B1">
              <w:rPr>
                <w:rFonts w:ascii="Times New Roman" w:eastAsia="Times New Roman" w:hAnsi="Times New Roman" w:cs="Times New Roman"/>
                <w:b/>
                <w:sz w:val="20"/>
                <w:szCs w:val="20"/>
              </w:rPr>
              <w:t>.</w:t>
            </w:r>
            <w:r w:rsidRPr="00FA26B1">
              <w:rPr>
                <w:rFonts w:ascii="Times New Roman" w:eastAsia="Times New Roman" w:hAnsi="Times New Roman" w:cs="Times New Roman"/>
                <w:sz w:val="20"/>
                <w:szCs w:val="20"/>
              </w:rPr>
              <w:t xml:space="preserve"> Formulele indicate la pct. 19 din proiect, presupun că: </w:t>
            </w:r>
          </w:p>
          <w:p w14:paraId="34383D0C"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w:t>
            </w:r>
            <w:r w:rsidRPr="00FA26B1">
              <w:rPr>
                <w:rFonts w:ascii="Times New Roman" w:eastAsia="Times New Roman" w:hAnsi="Times New Roman" w:cs="Times New Roman"/>
                <w:b/>
                <w:sz w:val="20"/>
                <w:szCs w:val="20"/>
              </w:rPr>
              <w:t xml:space="preserve">veniturile (Vᵢ) </w:t>
            </w:r>
            <w:r w:rsidRPr="00FA26B1">
              <w:rPr>
                <w:rFonts w:ascii="Times New Roman" w:eastAsia="Times New Roman" w:hAnsi="Times New Roman" w:cs="Times New Roman"/>
                <w:sz w:val="20"/>
                <w:szCs w:val="20"/>
              </w:rPr>
              <w:t xml:space="preserve">sunt obținute pe piață, prin liberă formare a prețurilor, dar nu sunt aprobate de autorități de reglementare, respectiv nu sunt reglementate/plafonate; </w:t>
            </w:r>
          </w:p>
          <w:p w14:paraId="6C8ACB4D"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w:t>
            </w:r>
            <w:r w:rsidRPr="00FA26B1">
              <w:rPr>
                <w:rFonts w:ascii="Times New Roman" w:eastAsia="Times New Roman" w:hAnsi="Times New Roman" w:cs="Times New Roman"/>
                <w:b/>
                <w:sz w:val="20"/>
                <w:szCs w:val="20"/>
              </w:rPr>
              <w:t>cheltuielile (Chᵢ)</w:t>
            </w:r>
            <w:r w:rsidRPr="00FA26B1">
              <w:rPr>
                <w:rFonts w:ascii="Times New Roman" w:eastAsia="Times New Roman" w:hAnsi="Times New Roman" w:cs="Times New Roman"/>
                <w:sz w:val="20"/>
                <w:szCs w:val="20"/>
              </w:rPr>
              <w:t xml:space="preserve"> sunt reale (efective), deductibile fiscal și suportate direct de întreprindere;</w:t>
            </w:r>
          </w:p>
          <w:p w14:paraId="23A62FED"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w:t>
            </w:r>
            <w:r w:rsidRPr="00FA26B1">
              <w:rPr>
                <w:rFonts w:ascii="Times New Roman" w:eastAsia="Times New Roman" w:hAnsi="Times New Roman" w:cs="Times New Roman"/>
                <w:b/>
                <w:sz w:val="20"/>
                <w:szCs w:val="20"/>
              </w:rPr>
              <w:t>amortizarea (Aᵢ)</w:t>
            </w:r>
            <w:r w:rsidRPr="00FA26B1">
              <w:rPr>
                <w:rFonts w:ascii="Times New Roman" w:eastAsia="Times New Roman" w:hAnsi="Times New Roman" w:cs="Times New Roman"/>
                <w:sz w:val="20"/>
                <w:szCs w:val="20"/>
              </w:rPr>
              <w:t xml:space="preserve"> este o ajustare contabilă fără efect de numerar, care se reinclude în Fluxul de numerar, dar nu amortizarea acceptată de către ANRE, care poate fi diminuată, inclusiv prin majorarea duratei de utilizare; </w:t>
            </w:r>
          </w:p>
          <w:p w14:paraId="398960C1"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 impozitul (Tᵢ)</w:t>
            </w:r>
            <w:r w:rsidRPr="00FA26B1">
              <w:rPr>
                <w:rFonts w:ascii="Times New Roman" w:eastAsia="Times New Roman" w:hAnsi="Times New Roman" w:cs="Times New Roman"/>
                <w:sz w:val="20"/>
                <w:szCs w:val="20"/>
              </w:rPr>
              <w:t xml:space="preserve"> este calculat direct pe baza profitului net. Această formulă este validă în economie de piață. În schimb, aplicarea sa directă într-un sector economic reglementat, este fundamental greșită metodologic, conducând la rezultate distorsionate și concluzii înșelătoare privind eficiența investițiilor. </w:t>
            </w:r>
          </w:p>
          <w:p w14:paraId="665194CB"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În sectorul reglementat, venitul titularului de licență nu este rezultatul vânzării pe o piață concurențială, ci este stabilit prin tarif aprobat de autoritatea de reglementare (ANRE). Tariful de livrare aprobat: </w:t>
            </w:r>
          </w:p>
          <w:p w14:paraId="62C610ED"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include într-un mod prestabilit cheltuielile eligibile, amortizarea și o rentabilitate reglementată, aprobate de ANRE; </w:t>
            </w:r>
          </w:p>
          <w:p w14:paraId="6384447D"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reflectă, corecții constituite în perioadele anterioare (componenta de corectare a venitului reglementat); </w:t>
            </w:r>
          </w:p>
          <w:p w14:paraId="64445AEE"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nu are legătură directă cu cererea și oferta, deci nu reflectă „valoarea pieței”, ci valoarea reglementată a serviciului. Aplicarea rigidă a formulei VAN conform modelului financiar clasic, presupune evaluarea viitoarelor încasări ca venituri comerciale. În sectorul reglementat, acestea sunt încasări tarifare reglementate, determinate ex ante, nu prin liberă concurență. </w:t>
            </w:r>
          </w:p>
          <w:p w14:paraId="2D614F67"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Astfel, în modelul financiar clasic, cheltuielile </w:t>
            </w:r>
            <w:r w:rsidRPr="00FA26B1">
              <w:rPr>
                <w:rFonts w:ascii="Times New Roman" w:eastAsia="Times New Roman" w:hAnsi="Times New Roman" w:cs="Times New Roman"/>
                <w:b/>
                <w:sz w:val="20"/>
                <w:szCs w:val="20"/>
              </w:rPr>
              <w:t>(Chᵢ)</w:t>
            </w:r>
            <w:r w:rsidRPr="00FA26B1">
              <w:rPr>
                <w:rFonts w:ascii="Times New Roman" w:eastAsia="Times New Roman" w:hAnsi="Times New Roman" w:cs="Times New Roman"/>
                <w:sz w:val="20"/>
                <w:szCs w:val="20"/>
              </w:rPr>
              <w:t xml:space="preserve"> sunt: </w:t>
            </w:r>
          </w:p>
          <w:p w14:paraId="092FEE53"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efectiv înregistrate; </w:t>
            </w:r>
            <w:r w:rsidRPr="00FA26B1">
              <w:rPr>
                <w:rFonts w:ascii="Times New Roman" w:eastAsia="Times New Roman" w:hAnsi="Times New Roman" w:cs="Times New Roman"/>
                <w:sz w:val="20"/>
                <w:szCs w:val="20"/>
              </w:rPr>
              <w:tab/>
            </w:r>
          </w:p>
          <w:p w14:paraId="0ED699B5"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deductibile fiscal; </w:t>
            </w:r>
          </w:p>
          <w:p w14:paraId="59D36708"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lastRenderedPageBreak/>
              <w:t xml:space="preserve">• direct legate de desfășurarea activității. </w:t>
            </w:r>
          </w:p>
          <w:p w14:paraId="1E24732D"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În sectorul reglementat: </w:t>
            </w:r>
          </w:p>
          <w:p w14:paraId="776353F2"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nu toate cheltuielile suportate de întreprindere sunt recunoscute în tarif; </w:t>
            </w:r>
          </w:p>
          <w:p w14:paraId="38985982"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unele costuri reale pot fi excluse de ANRE ca „nejustificate”; </w:t>
            </w:r>
          </w:p>
          <w:p w14:paraId="47AEADF6"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amortizarea contabilă poate să difere de amortizarea reglementată. </w:t>
            </w:r>
          </w:p>
          <w:p w14:paraId="13549920"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A deduce </w:t>
            </w:r>
            <w:r w:rsidRPr="00FA26B1">
              <w:rPr>
                <w:rFonts w:ascii="Times New Roman" w:eastAsia="Times New Roman" w:hAnsi="Times New Roman" w:cs="Times New Roman"/>
                <w:b/>
                <w:sz w:val="20"/>
                <w:szCs w:val="20"/>
              </w:rPr>
              <w:t>Ch</w:t>
            </w:r>
            <w:r w:rsidRPr="00FA26B1">
              <w:rPr>
                <w:rFonts w:ascii="Times New Roman" w:eastAsia="Times New Roman" w:hAnsi="Times New Roman" w:cs="Times New Roman"/>
                <w:b/>
                <w:sz w:val="20"/>
                <w:szCs w:val="20"/>
                <w:vertAlign w:val="subscript"/>
              </w:rPr>
              <w:t>i</w:t>
            </w:r>
            <w:r w:rsidRPr="00FA26B1">
              <w:rPr>
                <w:rFonts w:ascii="Times New Roman" w:eastAsia="Times New Roman" w:hAnsi="Times New Roman" w:cs="Times New Roman"/>
                <w:sz w:val="20"/>
                <w:szCs w:val="20"/>
              </w:rPr>
              <w:t xml:space="preserve"> din venitul tarifar reglementat duce la distorsionarea fluxului economic relevant pentru evaluarea investiției, deoarece în sectorul reglementat: </w:t>
            </w:r>
          </w:p>
          <w:p w14:paraId="2F83238A"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profitul reglementat este explicit inclus ca marjă reglementată în tarif; </w:t>
            </w:r>
          </w:p>
          <w:p w14:paraId="54F7207A"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nu este determinat prin diferența dintre venituri și cheltuieli efective; </w:t>
            </w:r>
          </w:p>
          <w:p w14:paraId="27A5BCC4"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se acordă doar pentru investițiile eligibile, aprobate conform cadrului normativ. </w:t>
            </w:r>
          </w:p>
          <w:p w14:paraId="1C4779E1"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Calculul unui „profit impozabil” ca diferență dintre venituri și cheltuieli efective este fiscal, nu economic, iar includerea lui în VAN nu are relevanță analitică în contextul reglementat. </w:t>
            </w:r>
          </w:p>
          <w:p w14:paraId="7D1B7BEF"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Un aspect fundamental este faptul că veniturile reglementate aprobate de ANRE nu sunt calculate ca o diferență contabilă între venituri și cheltuieli reale, ci sunt determinate conform Metodologiei tarifare, în baza valorii nete a investițiilor și ratei reglementate de rentabilitate. </w:t>
            </w:r>
          </w:p>
          <w:p w14:paraId="226E7FCE"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Astfel, venitul tarifar nu reflectă rezultatul activității contabile reale a titularului de licență, ci este o construcție normativă. Aplicarea formulei VAN din literatura financiară clasică presupune exact contrariul: venit și cheltuieli reale. </w:t>
            </w:r>
          </w:p>
          <w:p w14:paraId="0429BE9B"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Prin utilizarea formulei propuse în proiect, nu sunt luate în considerare foarte multe situații reale tarifare, care nu au loc din punct de vedere contabil/financiar. De exemplu, în unele cazuri, venitul reglementat — influențat de tariful aprobat — poate fi mai mic decât cheltuielile reglementate, ca urmare a aplicării componentei de corectare a venitului reglementat. </w:t>
            </w:r>
          </w:p>
          <w:p w14:paraId="5081FFB2"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Totodată, diminuarea fluxului de numerar, determinat pe baza venitului reglementat, prin deducerea unui impozit care nu are o legătură logică sau directă cu structura tarifară este, de asemenea, nejustificată și eronată din punct de vedere metodologic.</w:t>
            </w:r>
          </w:p>
          <w:p w14:paraId="263B4321"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lastRenderedPageBreak/>
              <w:t xml:space="preserve">În esență, prin formula propusă în proiect, proiectul investițional este considerat eficient din punct de vedere economic prin compararea valorii integrale a proiectului investițional cu rentabilitatea reglementată majorată prin amortizare, diminuată prin impozite și taxe și diminuată în timp prin aplicarea aceleiași rate de rentabilitate. </w:t>
            </w:r>
          </w:p>
          <w:p w14:paraId="4A8B1F4E"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Mai mult, trebuie avut în vedere faptul că în venitul reglementat nu sunt incluse cheltuielile aferente investițiilor planificate și rentabilitatea reglementată aferentă acelorași investiții, ci doar componentele aferente investițiilor deja executate, iar investițiile planificate vor influența veniturile reglementate doar după aprobarea lor de către ANRE și, respectiv, doar după executarea efectivă a acestora. În consecință, venitul din vânzări este diminuat, întrucât lipsa includerii investiției planificate în structura veniturilor reglementate conduce la o subestimare artificială a necesarului financiar. </w:t>
            </w:r>
            <w:r w:rsidRPr="00FA26B1">
              <w:rPr>
                <w:rFonts w:ascii="Times New Roman" w:eastAsia="Times New Roman" w:hAnsi="Times New Roman" w:cs="Times New Roman"/>
                <w:sz w:val="20"/>
                <w:szCs w:val="20"/>
              </w:rPr>
              <w:tab/>
            </w:r>
          </w:p>
          <w:p w14:paraId="563CD6C4"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Considerăm că, această abordare este profund incoerentă și contravine principiilor fundamentale ale unei analize economice riguroase, neavând un fundament justificabil din punct de vedere logic sau economic. Aceste tratamente la calcularea unui flux artificial, urmat de un VAN fals negativ sau pozitiv, ceea ce poate conduce la respingerea unor proiecte rentabile din punct de vedere reglementat, sau acceptarea unor proiecte investiționale nerentabile. Aplicarea formulei VAN din teoria financiară, fără adaptarea la logica reglementării tarifare, poate conduce la: </w:t>
            </w:r>
          </w:p>
          <w:p w14:paraId="7707F876"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evaluări incorecte; </w:t>
            </w:r>
          </w:p>
          <w:p w14:paraId="07D3D037"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distorsiuni metodologice; </w:t>
            </w:r>
          </w:p>
          <w:p w14:paraId="63E77F82"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respingerea nejustificată a unor proiecte viabile, sau acceptarea unor proiecte investiționale nerentabile;</w:t>
            </w:r>
          </w:p>
          <w:p w14:paraId="43137A8A"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contradicții cu practica ANRE din alte sectoare reglementate (gaze, energie electrică).</w:t>
            </w:r>
          </w:p>
          <w:p w14:paraId="5D50D194" w14:textId="77777777" w:rsidR="00B124CB" w:rsidRPr="00FA26B1" w:rsidRDefault="00B124CB" w:rsidP="00B124CB">
            <w:pPr>
              <w:widowControl w:val="0"/>
              <w:jc w:val="both"/>
              <w:rPr>
                <w:rFonts w:ascii="Times New Roman" w:eastAsia="Times New Roman" w:hAnsi="Times New Roman" w:cs="Times New Roman"/>
                <w:sz w:val="20"/>
                <w:szCs w:val="20"/>
              </w:rPr>
            </w:pPr>
          </w:p>
          <w:p w14:paraId="0085059E"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Astfel, considerăm necesară redactarea definirii indicilor din formula VAN, după cum urmează: </w:t>
            </w:r>
          </w:p>
          <w:p w14:paraId="0A3532A1" w14:textId="77777777" w:rsidR="00B124CB" w:rsidRPr="00FA26B1" w:rsidRDefault="00B124CB" w:rsidP="00B124CB">
            <w:pPr>
              <w:widowControl w:val="0"/>
              <w:jc w:val="both"/>
              <w:rPr>
                <w:rFonts w:ascii="Times New Roman" w:eastAsia="Times New Roman" w:hAnsi="Times New Roman" w:cs="Times New Roman"/>
                <w:b/>
                <w:i/>
                <w:sz w:val="20"/>
                <w:szCs w:val="20"/>
              </w:rPr>
            </w:pPr>
            <w:r w:rsidRPr="00FA26B1">
              <w:rPr>
                <w:rFonts w:ascii="Times New Roman" w:eastAsia="Times New Roman" w:hAnsi="Times New Roman" w:cs="Times New Roman"/>
                <w:b/>
                <w:i/>
                <w:sz w:val="20"/>
                <w:szCs w:val="20"/>
              </w:rPr>
              <w:t xml:space="preserve">„r - rata de actualizare, reprezintă rata reglementată a rentabilității conform Metodologiei tarifare; </w:t>
            </w:r>
          </w:p>
          <w:p w14:paraId="35E3EEC1" w14:textId="77777777" w:rsidR="00B124CB" w:rsidRPr="00FA26B1" w:rsidRDefault="00B124CB" w:rsidP="00B124CB">
            <w:pPr>
              <w:widowControl w:val="0"/>
              <w:jc w:val="both"/>
              <w:rPr>
                <w:rFonts w:ascii="Times New Roman" w:eastAsia="Times New Roman" w:hAnsi="Times New Roman" w:cs="Times New Roman"/>
                <w:b/>
                <w:i/>
                <w:sz w:val="20"/>
                <w:szCs w:val="20"/>
              </w:rPr>
            </w:pPr>
            <w:r w:rsidRPr="00FA26B1">
              <w:rPr>
                <w:rFonts w:ascii="Times New Roman" w:eastAsia="Times New Roman" w:hAnsi="Times New Roman" w:cs="Times New Roman"/>
                <w:b/>
                <w:i/>
                <w:sz w:val="20"/>
                <w:szCs w:val="20"/>
              </w:rPr>
              <w:t xml:space="preserve">n – durata de funcționare utilă a proiectului investițional care se determină conform Catalogului </w:t>
            </w:r>
            <w:r w:rsidRPr="00FA26B1">
              <w:rPr>
                <w:rFonts w:ascii="Times New Roman" w:eastAsia="Times New Roman" w:hAnsi="Times New Roman" w:cs="Times New Roman"/>
                <w:b/>
                <w:i/>
                <w:sz w:val="20"/>
                <w:szCs w:val="20"/>
              </w:rPr>
              <w:lastRenderedPageBreak/>
              <w:t xml:space="preserve">mijloacelor fixe, aprobat prin Hotărârea Guvernului nr. 941/2020; </w:t>
            </w:r>
          </w:p>
          <w:p w14:paraId="044B4429" w14:textId="77777777" w:rsidR="00B124CB" w:rsidRPr="00FA26B1" w:rsidRDefault="00B124CB" w:rsidP="00B124CB">
            <w:pPr>
              <w:widowControl w:val="0"/>
              <w:jc w:val="both"/>
              <w:rPr>
                <w:rFonts w:ascii="Times New Roman" w:eastAsia="Times New Roman" w:hAnsi="Times New Roman" w:cs="Times New Roman"/>
                <w:b/>
                <w:i/>
                <w:sz w:val="20"/>
                <w:szCs w:val="20"/>
              </w:rPr>
            </w:pPr>
            <w:r w:rsidRPr="00FA26B1">
              <w:rPr>
                <w:rFonts w:ascii="Times New Roman" w:eastAsia="Times New Roman" w:hAnsi="Times New Roman" w:cs="Times New Roman"/>
                <w:b/>
                <w:i/>
                <w:sz w:val="20"/>
                <w:szCs w:val="20"/>
              </w:rPr>
              <w:t xml:space="preserve">CFi - încasările la sfârșitul anului i, care rezultă din realizarea proiectului de investiții analizat”. </w:t>
            </w:r>
          </w:p>
          <w:p w14:paraId="56829330" w14:textId="77777777" w:rsidR="00B124CB" w:rsidRPr="00FA26B1" w:rsidRDefault="00B124CB" w:rsidP="00B124CB">
            <w:pPr>
              <w:widowControl w:val="0"/>
              <w:jc w:val="both"/>
              <w:rPr>
                <w:rFonts w:ascii="Times New Roman" w:eastAsia="Times New Roman" w:hAnsi="Times New Roman" w:cs="Times New Roman"/>
                <w:sz w:val="20"/>
                <w:szCs w:val="20"/>
              </w:rPr>
            </w:pPr>
          </w:p>
          <w:p w14:paraId="6A557E6A"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Subliniem că, aceste completări și ajustări de redactare sunt necesare din următoarele considerente. </w:t>
            </w:r>
          </w:p>
          <w:p w14:paraId="6CDF8A83"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Aplicarea ratei reglementate a „rentabilității imobilizărilor corporale și necorporale, inclusă în tariful pentru serviciul de distribuție a energiei termice”, la proiectele investiționale aferente capacităților noi de producere a energiei, nu este justificată. În consecință, rata de actualizare trebuie definită și aplicată distinct, în conformitate cu Metodologia tarifară, în funcție de activitatea reglementată — respectiv producere sau distribuție — la care se referă proiectul investițional. </w:t>
            </w:r>
          </w:p>
          <w:p w14:paraId="56D1B3E8"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Utilizarea noțiunii de „imobilizări corporale” în locul termenului „mijloace fixe” poate induce în eroare utilizatorii actului normativ, întrucât categoria imobilizărilor corporale include și active care nu sunt recunoscute în scopuri tarifare, cum ar fi terenurile. Pentru a asigura claritate și coerență cu cadrul de reglementare tarifară, se propune utilizarea expresă a termenului „mijloace fixe”. </w:t>
            </w:r>
            <w:r w:rsidRPr="00FA26B1">
              <w:rPr>
                <w:rFonts w:ascii="Times New Roman" w:eastAsia="Times New Roman" w:hAnsi="Times New Roman" w:cs="Times New Roman"/>
                <w:sz w:val="20"/>
                <w:szCs w:val="20"/>
              </w:rPr>
              <w:tab/>
            </w:r>
          </w:p>
          <w:p w14:paraId="45EFAFE9"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Nu este justificată nici aplicarea duratei de funcționare utile a rețelei de distribuție pentru capacitățile de producere. În acest sens, definirea indicelui „duratei de funcționare utile” necesită ajustare prin eliminarea sintagmei „a rețelei de distribuție a energiei termice”, deoarece proiectele de investiții pot viza și capacități noi de producere. Menținerea acestei formulări riscă să conducă la aplicări necorespunzătoare a cadrului normativ.</w:t>
            </w:r>
          </w:p>
          <w:p w14:paraId="173C5550"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Considerăm că, este necesară și redefinirea indicatorului </w:t>
            </w:r>
            <w:r w:rsidRPr="00FA26B1">
              <w:rPr>
                <w:rFonts w:ascii="Times New Roman" w:eastAsia="Times New Roman" w:hAnsi="Times New Roman" w:cs="Times New Roman"/>
                <w:b/>
                <w:sz w:val="20"/>
                <w:szCs w:val="20"/>
              </w:rPr>
              <w:t>CFi</w:t>
            </w:r>
            <w:r w:rsidRPr="00FA26B1">
              <w:rPr>
                <w:rFonts w:ascii="Times New Roman" w:eastAsia="Times New Roman" w:hAnsi="Times New Roman" w:cs="Times New Roman"/>
                <w:sz w:val="20"/>
                <w:szCs w:val="20"/>
              </w:rPr>
              <w:t xml:space="preserve"> ca „</w:t>
            </w:r>
            <w:r w:rsidRPr="00FA26B1">
              <w:rPr>
                <w:rFonts w:ascii="Times New Roman" w:eastAsia="Times New Roman" w:hAnsi="Times New Roman" w:cs="Times New Roman"/>
                <w:i/>
                <w:sz w:val="20"/>
                <w:szCs w:val="20"/>
              </w:rPr>
              <w:t>flux de numerar</w:t>
            </w:r>
            <w:r w:rsidRPr="00FA26B1">
              <w:rPr>
                <w:rFonts w:ascii="Times New Roman" w:eastAsia="Times New Roman" w:hAnsi="Times New Roman" w:cs="Times New Roman"/>
                <w:sz w:val="20"/>
                <w:szCs w:val="20"/>
              </w:rPr>
              <w:t xml:space="preserve">”, întrucât această denumire este înșelătoare atât conceptual, cât și metodologic. Subliniem că, în sectorul reglementat nu poate fi aplicată formula clasică a fluxului de numerar, din considerentele deja menționate anterior. În acest context, în conformitate cu art. 54 alin. (5) din Legea nr. 100/2017 privind actele normative, în cazul în care o noțiune sau un termen poate avea mai multe sensuri, este obligatorie stabilirea clară a semnificației acestuia în textul proiectului, pentru a asigura o interpretare corectă </w:t>
            </w:r>
            <w:r w:rsidRPr="00FA26B1">
              <w:rPr>
                <w:rFonts w:ascii="Times New Roman" w:eastAsia="Times New Roman" w:hAnsi="Times New Roman" w:cs="Times New Roman"/>
                <w:sz w:val="20"/>
                <w:szCs w:val="20"/>
              </w:rPr>
              <w:lastRenderedPageBreak/>
              <w:t xml:space="preserve">și unitară. </w:t>
            </w:r>
            <w:r w:rsidRPr="00FA26B1">
              <w:rPr>
                <w:rFonts w:ascii="Times New Roman" w:eastAsia="Times New Roman" w:hAnsi="Times New Roman" w:cs="Times New Roman"/>
                <w:sz w:val="20"/>
                <w:szCs w:val="20"/>
              </w:rPr>
              <w:tab/>
              <w:t xml:space="preserve">Prin urmare, propunem ca: </w:t>
            </w:r>
          </w:p>
          <w:p w14:paraId="00A1A579"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MS Gothic" w:eastAsia="MS Gothic" w:hAnsi="MS Gothic" w:cs="MS Gothic" w:hint="eastAsia"/>
                <w:sz w:val="20"/>
                <w:szCs w:val="20"/>
              </w:rPr>
              <w:t>✓</w:t>
            </w:r>
            <w:r w:rsidRPr="00FA26B1">
              <w:rPr>
                <w:rFonts w:ascii="Times New Roman" w:eastAsia="Times New Roman" w:hAnsi="Times New Roman" w:cs="Times New Roman"/>
                <w:sz w:val="20"/>
                <w:szCs w:val="20"/>
              </w:rPr>
              <w:t xml:space="preserve"> fie Regulamentul să definească expres noțiunea de „flux de numerar” în sensul în care este utilizată în contextul proiectului; </w:t>
            </w:r>
          </w:p>
          <w:p w14:paraId="5455CA67"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MS Gothic" w:eastAsia="MS Gothic" w:hAnsi="MS Gothic" w:cs="MS Gothic" w:hint="eastAsia"/>
                <w:sz w:val="20"/>
                <w:szCs w:val="20"/>
              </w:rPr>
              <w:t>✓</w:t>
            </w:r>
            <w:r w:rsidRPr="00FA26B1">
              <w:rPr>
                <w:rFonts w:ascii="Times New Roman" w:eastAsia="Times New Roman" w:hAnsi="Times New Roman" w:cs="Times New Roman"/>
                <w:sz w:val="20"/>
                <w:szCs w:val="20"/>
              </w:rPr>
              <w:t xml:space="preserve"> fie indicatorul să fie redenumit în „încasări la sfârșitul anului”, conform esenței și în concordanță cu reglementările existente din alte sectoare. Menționăm că, potrivit HANRE nr. 138/2018 privind aprobarea Regulamentului pentru dezvoltarea rețelelor de distribuție a gazelor naturale (în continuare HANRE nr. 138/2018), precum și HANRE nr. 94/2019 privind dezvoltarea rețelelor electrice de distribuție (în continuare HANRE nr. 94/2019), CFi reprezintă încasările la sfârșitul anului i, determinate pe baza consumului mediu anual și a tarifului aprobat de ANRE, dar nu ca flux de numerar în sens financiar-contabil. Astfel la determinarea VAN propunem următoarea formulă a CFi:</w:t>
            </w:r>
          </w:p>
          <w:p w14:paraId="7A42BB24" w14:textId="77777777" w:rsidR="00B124CB" w:rsidRPr="00FA26B1" w:rsidRDefault="00B124CB" w:rsidP="00B124CB">
            <w:pPr>
              <w:widowControl w:val="0"/>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w:t>
            </w:r>
            <w:r w:rsidRPr="00FA26B1">
              <w:rPr>
                <w:rFonts w:ascii="Cambria Math" w:eastAsia="Cambria Math" w:hAnsi="Cambria Math" w:cs="Cambria Math"/>
                <w:b/>
                <w:sz w:val="20"/>
                <w:szCs w:val="20"/>
              </w:rPr>
              <w:t>𝑪𝑭𝒊</w:t>
            </w:r>
            <w:r w:rsidRPr="00FA26B1">
              <w:rPr>
                <w:rFonts w:ascii="Times New Roman" w:eastAsia="Times New Roman" w:hAnsi="Times New Roman" w:cs="Times New Roman"/>
                <w:b/>
                <w:sz w:val="20"/>
                <w:szCs w:val="20"/>
              </w:rPr>
              <w:t xml:space="preserve"> = </w:t>
            </w:r>
            <w:r w:rsidRPr="00FA26B1">
              <w:rPr>
                <w:rFonts w:ascii="Cambria Math" w:eastAsia="Cambria Math" w:hAnsi="Cambria Math" w:cs="Cambria Math"/>
                <w:b/>
                <w:sz w:val="20"/>
                <w:szCs w:val="20"/>
              </w:rPr>
              <w:t>𝑽𝒊</w:t>
            </w:r>
            <w:r w:rsidRPr="00FA26B1">
              <w:rPr>
                <w:rFonts w:ascii="Times New Roman" w:eastAsia="Times New Roman" w:hAnsi="Times New Roman" w:cs="Times New Roman"/>
                <w:b/>
                <w:sz w:val="20"/>
                <w:szCs w:val="20"/>
              </w:rPr>
              <w:t xml:space="preserve"> × </w:t>
            </w:r>
            <w:r w:rsidRPr="00FA26B1">
              <w:rPr>
                <w:rFonts w:ascii="Cambria Math" w:eastAsia="Cambria Math" w:hAnsi="Cambria Math" w:cs="Cambria Math"/>
                <w:b/>
                <w:sz w:val="20"/>
                <w:szCs w:val="20"/>
              </w:rPr>
              <w:t>𝑵𝒊</w:t>
            </w:r>
            <w:r w:rsidRPr="00FA26B1">
              <w:rPr>
                <w:rFonts w:ascii="Times New Roman" w:eastAsia="Times New Roman" w:hAnsi="Times New Roman" w:cs="Times New Roman"/>
                <w:b/>
                <w:sz w:val="20"/>
                <w:szCs w:val="20"/>
              </w:rPr>
              <w:t xml:space="preserve"> × </w:t>
            </w:r>
            <w:r w:rsidRPr="00FA26B1">
              <w:rPr>
                <w:rFonts w:ascii="Cambria Math" w:eastAsia="Cambria Math" w:hAnsi="Cambria Math" w:cs="Cambria Math"/>
                <w:b/>
                <w:sz w:val="20"/>
                <w:szCs w:val="20"/>
              </w:rPr>
              <w:t>𝑻𝒊</w:t>
            </w:r>
          </w:p>
          <w:p w14:paraId="6D1244B1" w14:textId="77777777" w:rsidR="00B124CB" w:rsidRPr="00FA26B1" w:rsidRDefault="00B124CB" w:rsidP="00B124CB">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 xml:space="preserve">Unde: </w:t>
            </w:r>
          </w:p>
          <w:p w14:paraId="70E23ACD"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 xml:space="preserve">Vi </w:t>
            </w:r>
            <w:r w:rsidRPr="00FA26B1">
              <w:rPr>
                <w:rFonts w:ascii="Times New Roman" w:eastAsia="Times New Roman" w:hAnsi="Times New Roman" w:cs="Times New Roman"/>
                <w:sz w:val="20"/>
                <w:szCs w:val="20"/>
              </w:rPr>
              <w:t xml:space="preserve">- consumul mediu anual de energie pe consumator; </w:t>
            </w:r>
          </w:p>
          <w:p w14:paraId="31F6B818"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 xml:space="preserve">Ni - </w:t>
            </w:r>
            <w:r w:rsidRPr="00FA26B1">
              <w:rPr>
                <w:rFonts w:ascii="Times New Roman" w:eastAsia="Times New Roman" w:hAnsi="Times New Roman" w:cs="Times New Roman"/>
                <w:sz w:val="20"/>
                <w:szCs w:val="20"/>
              </w:rPr>
              <w:t xml:space="preserve">numărul prognozat de consumatori în anul i; </w:t>
            </w:r>
          </w:p>
          <w:p w14:paraId="610140AA" w14:textId="77777777" w:rsidR="00B124CB" w:rsidRPr="00FA26B1" w:rsidRDefault="00B124CB" w:rsidP="00B124CB">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 xml:space="preserve">Ti – </w:t>
            </w:r>
            <w:r w:rsidRPr="00FA26B1">
              <w:rPr>
                <w:rFonts w:ascii="Times New Roman" w:eastAsia="Times New Roman" w:hAnsi="Times New Roman" w:cs="Times New Roman"/>
                <w:sz w:val="20"/>
                <w:szCs w:val="20"/>
              </w:rPr>
              <w:t>prețul/tariful aprobat de ANRE”.</w:t>
            </w:r>
            <w:r w:rsidRPr="00FA26B1">
              <w:rPr>
                <w:rFonts w:ascii="Times New Roman" w:eastAsia="Times New Roman" w:hAnsi="Times New Roman" w:cs="Times New Roman"/>
                <w:b/>
                <w:sz w:val="20"/>
                <w:szCs w:val="20"/>
              </w:rPr>
              <w:t xml:space="preserve"> </w:t>
            </w:r>
          </w:p>
          <w:p w14:paraId="081AB2B2" w14:textId="77777777" w:rsidR="00B124CB" w:rsidRPr="00FA26B1" w:rsidRDefault="00B124CB" w:rsidP="00B124CB">
            <w:pPr>
              <w:widowControl w:val="0"/>
              <w:jc w:val="both"/>
              <w:rPr>
                <w:rFonts w:ascii="Times New Roman" w:eastAsia="Times New Roman" w:hAnsi="Times New Roman" w:cs="Times New Roman"/>
                <w:sz w:val="20"/>
                <w:szCs w:val="20"/>
              </w:rPr>
            </w:pPr>
          </w:p>
          <w:p w14:paraId="03461096"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Aducem în atenție faptul că, potrivit HANRE nr. 138/2018, precum și HANRE nr. 94/2019, încasările anuale prognozate (CFi) sunt determinate pe baza consumului mediu anual, calculat pornind de la consumul mediu lunar, înmulțit cu 12 luni calendaristice, numărul prognozat de consumatori în anul i și tariful reglementat. </w:t>
            </w:r>
          </w:p>
          <w:p w14:paraId="31F70DA1"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Totuși, în scopul reflectării juste a proceselor din cadrul sectorului termoenergetic, considerăm justificată și oportună utilizarea directă a consumului mediu anual de energie per consumator, înmulțit cu numărul prognozat de consumatori în anul i, ca bază pentru determinarea veniturilor prognozate. Această metodă reflectă mai fidel realitatea sectorului termoenergetic, asigură coerență cu structura tarifară aplicabilă și nu face diferență de principiu dintre sectoare. Or, o formulă care ignoră variațiile de consum și eficiența utilizării infrastructurii poate genera proiecții eronate privind eficiența investiției. Totodată, prin aplicarea formulei propuse vor fi reflectate și respectate următoarele </w:t>
            </w:r>
            <w:r w:rsidRPr="00FA26B1">
              <w:rPr>
                <w:rFonts w:ascii="Times New Roman" w:eastAsia="Times New Roman" w:hAnsi="Times New Roman" w:cs="Times New Roman"/>
                <w:sz w:val="20"/>
                <w:szCs w:val="20"/>
              </w:rPr>
              <w:lastRenderedPageBreak/>
              <w:t xml:space="preserve">aspecte: </w:t>
            </w:r>
          </w:p>
          <w:p w14:paraId="6DD2A9BD"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veniturile reglementate efectiv realizabile, determinate în baza tarifelor/prețurilor aprobate de ANRE; </w:t>
            </w:r>
          </w:p>
          <w:p w14:paraId="45C696BE"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cheltuieli deja acceptate prin metodologie, or, în structura veniturilor reglementate se regăsesc cheltuielile reglementate, dar nu cele efective; </w:t>
            </w:r>
          </w:p>
          <w:p w14:paraId="6E91E431"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 excluderea componentelor nejustificate, precum impozitele și taxele aferent anului i, determinate în baza diferenței contabile între venituri și cheltuieli reale. Mai ales în contextul în care impozitele și taxele sunt incluse în componența veniturilor reglementate prin prisma altor cheltuieli operaționale, sunt recunoscute în scopuri tarifare și urmează a fi recuperate prin prețurile și tarifele reglementate; </w:t>
            </w:r>
          </w:p>
          <w:p w14:paraId="6DEC1E97"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o evaluare comparabilă cu abordarea din alte sectoare reglementate.</w:t>
            </w:r>
          </w:p>
          <w:p w14:paraId="165E6B30" w14:textId="378EA894"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Considerăm esențial să subliniem că nu este admisibilă confundarea criteriilor de eficiență financiară clasică cu cele ale eficienței reglementate. A aplica formule din teoria financiară într-un sistem tarifar strict reglementat echivalează cu o extrapolare </w:t>
            </w:r>
            <w:r w:rsidRPr="00FA26B1">
              <w:rPr>
                <w:rFonts w:ascii="Times New Roman" w:eastAsia="Times New Roman" w:hAnsi="Times New Roman" w:cs="Times New Roman"/>
                <w:b/>
                <w:sz w:val="20"/>
                <w:szCs w:val="20"/>
              </w:rPr>
              <w:t>teoretică</w:t>
            </w:r>
            <w:r w:rsidRPr="00FA26B1">
              <w:rPr>
                <w:rFonts w:ascii="Times New Roman" w:eastAsia="Times New Roman" w:hAnsi="Times New Roman" w:cs="Times New Roman"/>
                <w:sz w:val="20"/>
                <w:szCs w:val="20"/>
              </w:rPr>
              <w:t xml:space="preserve"> periculoasă. </w:t>
            </w:r>
            <w:r w:rsidRPr="00FA26B1">
              <w:rPr>
                <w:rFonts w:ascii="Times New Roman" w:eastAsia="Times New Roman" w:hAnsi="Times New Roman" w:cs="Times New Roman"/>
                <w:sz w:val="20"/>
                <w:szCs w:val="20"/>
              </w:rPr>
              <w:tab/>
            </w:r>
          </w:p>
          <w:p w14:paraId="3F42CC4E" w14:textId="714AF1FD"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Orice model de analiză a eficienței investițiilor trebuie să fie apropiat de realitatea sectorului în care se aplică, nu de o teorie abstractă care ignoră natura normativă a veniturilor și constrângerile tarifare. </w:t>
            </w:r>
          </w:p>
          <w:p w14:paraId="00A4AB33"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Această abordare trebuie revizuită pentru a nu compromite logica economică a investițiilor în sectorul reglementat și pentru a evita decizii eronate bazate pe modele inaplicabile.</w:t>
            </w:r>
          </w:p>
        </w:tc>
        <w:tc>
          <w:tcPr>
            <w:tcW w:w="3845" w:type="dxa"/>
          </w:tcPr>
          <w:p w14:paraId="4848755B"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lastRenderedPageBreak/>
              <w:t>Nu se acceptă.</w:t>
            </w:r>
          </w:p>
          <w:p w14:paraId="1ECAF5E2"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Aplicarea Valorii Actualizate Nete (VAN), în formula propusă de Agenție, în scopul  demonstrării eficienței economice a proiectelor investiționale de dezvoltare, este unanim acceptată și utilizată pe larg în evaluarea fezabilității proiectelor investiționale, inclusiv a proiectelor aferente entităților reglementate. </w:t>
            </w:r>
          </w:p>
          <w:p w14:paraId="6B47AB87" w14:textId="6389974D"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Potrivit Instrucțiunii privind evaluarea proiectelor noi de investiții capitale publice aprobate prin Ordinul Ministerului Finanțelor nr. 104 din 22.11.2023 conține inclusiv aplicarea metodei VAN în procedura de evaluare și de determinare a eligibilității proiectelor de investiții capitale.</w:t>
            </w:r>
          </w:p>
          <w:p w14:paraId="378C3E5F"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Directiva (UE) 2023 privind eficiența energetică accentuând principiul </w:t>
            </w:r>
            <w:r w:rsidRPr="00FA26B1">
              <w:rPr>
                <w:rFonts w:ascii="Times New Roman" w:eastAsia="Times New Roman" w:hAnsi="Times New Roman" w:cs="Times New Roman"/>
                <w:i/>
                <w:sz w:val="20"/>
                <w:szCs w:val="20"/>
              </w:rPr>
              <w:t xml:space="preserve">,,eficienței energetice înainte de toate” </w:t>
            </w:r>
            <w:r w:rsidRPr="00FA26B1">
              <w:rPr>
                <w:rFonts w:ascii="Times New Roman" w:eastAsia="Times New Roman" w:hAnsi="Times New Roman" w:cs="Times New Roman"/>
                <w:sz w:val="20"/>
                <w:szCs w:val="20"/>
              </w:rPr>
              <w:t xml:space="preserve">prevede că deși principiul se bazează pe eficacitatea din punctul de vedere al costurilor, </w:t>
            </w:r>
            <w:r w:rsidRPr="00FA26B1">
              <w:rPr>
                <w:rFonts w:ascii="Times New Roman" w:eastAsia="Times New Roman" w:hAnsi="Times New Roman" w:cs="Times New Roman"/>
                <w:b/>
                <w:sz w:val="20"/>
                <w:szCs w:val="20"/>
              </w:rPr>
              <w:t>aplicarea sa are implicații mai ample din perspectivă socială.</w:t>
            </w:r>
            <w:r w:rsidRPr="00FA26B1">
              <w:rPr>
                <w:rFonts w:ascii="Times New Roman" w:eastAsia="Times New Roman" w:hAnsi="Times New Roman" w:cs="Times New Roman"/>
                <w:sz w:val="20"/>
                <w:szCs w:val="20"/>
              </w:rPr>
              <w:t xml:space="preserve"> Aceste implicații pot varia în funcție de circumstanțe și ar trebui să fie evaluate cu atenție prin </w:t>
            </w:r>
            <w:r w:rsidRPr="00FA26B1">
              <w:rPr>
                <w:rFonts w:ascii="Times New Roman" w:eastAsia="Times New Roman" w:hAnsi="Times New Roman" w:cs="Times New Roman"/>
                <w:b/>
                <w:sz w:val="20"/>
                <w:szCs w:val="20"/>
              </w:rPr>
              <w:t>metodologii de analiză costuri-beneficii riguroase</w:t>
            </w:r>
            <w:r w:rsidRPr="00FA26B1">
              <w:rPr>
                <w:rFonts w:ascii="Times New Roman" w:eastAsia="Times New Roman" w:hAnsi="Times New Roman" w:cs="Times New Roman"/>
                <w:sz w:val="20"/>
                <w:szCs w:val="20"/>
              </w:rPr>
              <w:t xml:space="preserve">, care să țină seama de multiplele beneficii ale eficienței energetice. </w:t>
            </w:r>
          </w:p>
          <w:p w14:paraId="1A41A4BF"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Analiza cost-beneficiu este o metodă economică utilizată pe larg pentru a evalua eficiența unui proiect investițional, și care compară </w:t>
            </w:r>
            <w:r w:rsidRPr="00FA26B1">
              <w:rPr>
                <w:rFonts w:ascii="Times New Roman" w:eastAsia="Times New Roman" w:hAnsi="Times New Roman" w:cs="Times New Roman"/>
                <w:b/>
                <w:sz w:val="20"/>
                <w:szCs w:val="20"/>
              </w:rPr>
              <w:t>beneficiile</w:t>
            </w:r>
            <w:r w:rsidRPr="00FA26B1">
              <w:rPr>
                <w:rFonts w:ascii="Times New Roman" w:eastAsia="Times New Roman" w:hAnsi="Times New Roman" w:cs="Times New Roman"/>
                <w:sz w:val="20"/>
                <w:szCs w:val="20"/>
              </w:rPr>
              <w:t xml:space="preserve"> </w:t>
            </w:r>
            <w:r w:rsidRPr="00FA26B1">
              <w:rPr>
                <w:rFonts w:ascii="Times New Roman" w:eastAsia="Times New Roman" w:hAnsi="Times New Roman" w:cs="Times New Roman"/>
                <w:b/>
                <w:sz w:val="20"/>
                <w:szCs w:val="20"/>
              </w:rPr>
              <w:t xml:space="preserve">și costurile </w:t>
            </w:r>
            <w:r w:rsidRPr="00FA26B1">
              <w:rPr>
                <w:rFonts w:ascii="Times New Roman" w:eastAsia="Times New Roman" w:hAnsi="Times New Roman" w:cs="Times New Roman"/>
                <w:i/>
                <w:sz w:val="20"/>
                <w:szCs w:val="20"/>
              </w:rPr>
              <w:t>actualizate</w:t>
            </w:r>
            <w:r w:rsidRPr="00FA26B1">
              <w:rPr>
                <w:rFonts w:ascii="Times New Roman" w:eastAsia="Times New Roman" w:hAnsi="Times New Roman" w:cs="Times New Roman"/>
                <w:sz w:val="20"/>
                <w:szCs w:val="20"/>
              </w:rPr>
              <w:t xml:space="preserve"> luând în considerare factorul în timp, iar indicatorii principali de referință sunt Valoarea Actualizată Netă (VAN) și Rata Internă de Rentabilitate (RIR)</w:t>
            </w:r>
          </w:p>
          <w:p w14:paraId="6359EBE1"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Recent, în cadrul Raportului Final al </w:t>
            </w:r>
            <w:r w:rsidRPr="00FA26B1">
              <w:rPr>
                <w:rFonts w:ascii="Times New Roman" w:eastAsia="Times New Roman" w:hAnsi="Times New Roman" w:cs="Times New Roman"/>
                <w:i/>
                <w:sz w:val="20"/>
                <w:szCs w:val="20"/>
              </w:rPr>
              <w:t>Studiului de Fezabilitate privind dezvoltarea unor noi capacități de generare de înaltă eficiență pentru producerea energiei termice și electrice destinate întreprinderii SA „Termoelectrica”</w:t>
            </w:r>
            <w:r w:rsidRPr="00FA26B1">
              <w:rPr>
                <w:rFonts w:ascii="Times New Roman" w:eastAsia="Times New Roman" w:hAnsi="Times New Roman" w:cs="Times New Roman"/>
                <w:sz w:val="20"/>
                <w:szCs w:val="20"/>
              </w:rPr>
              <w:t xml:space="preserve">, </w:t>
            </w:r>
            <w:r w:rsidRPr="00FA26B1">
              <w:rPr>
                <w:rFonts w:ascii="Times New Roman" w:eastAsia="Times New Roman" w:hAnsi="Times New Roman" w:cs="Times New Roman"/>
                <w:b/>
                <w:sz w:val="20"/>
                <w:szCs w:val="20"/>
              </w:rPr>
              <w:t xml:space="preserve">elaborat sub egida Băncii Mondiale, </w:t>
            </w:r>
            <w:r w:rsidRPr="00FA26B1">
              <w:rPr>
                <w:rFonts w:ascii="Times New Roman" w:eastAsia="Times New Roman" w:hAnsi="Times New Roman" w:cs="Times New Roman"/>
                <w:sz w:val="20"/>
                <w:szCs w:val="20"/>
              </w:rPr>
              <w:t xml:space="preserve">au fost utilizate, pentru analiza comparativă a opțiunilor investiționale și decizionale, indicatorii </w:t>
            </w:r>
            <w:r w:rsidRPr="00FA26B1">
              <w:rPr>
                <w:rFonts w:ascii="Times New Roman" w:eastAsia="Times New Roman" w:hAnsi="Times New Roman" w:cs="Times New Roman"/>
                <w:sz w:val="20"/>
                <w:szCs w:val="20"/>
              </w:rPr>
              <w:lastRenderedPageBreak/>
              <w:t>financiari fundamentali recunoscuți pe plan internațional - VAN și RIR. Acești indicatori au servit drept criterii de bază pentru evaluarea alternativelor investiționale din perspectiva eficienței economice.</w:t>
            </w:r>
          </w:p>
          <w:p w14:paraId="0BBB154C"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Argumentele prezentate de titularul de licență privind imposibilitatea aplicării VAN în forma sa </w:t>
            </w:r>
            <w:r w:rsidRPr="00FA26B1">
              <w:rPr>
                <w:rFonts w:ascii="Times New Roman" w:eastAsia="Times New Roman" w:hAnsi="Times New Roman" w:cs="Times New Roman"/>
                <w:b/>
                <w:i/>
                <w:sz w:val="20"/>
                <w:szCs w:val="20"/>
              </w:rPr>
              <w:t xml:space="preserve">„clasică”, </w:t>
            </w:r>
            <w:r w:rsidRPr="00FA26B1">
              <w:rPr>
                <w:rFonts w:ascii="Times New Roman" w:eastAsia="Times New Roman" w:hAnsi="Times New Roman" w:cs="Times New Roman"/>
                <w:sz w:val="20"/>
                <w:szCs w:val="20"/>
              </w:rPr>
              <w:t xml:space="preserve">reprezintă, în esență, o tentativă de a evita aplicarea evaluării reale al eficienței investiționale, invocând particularitățile cadrului tarifar reglementat. </w:t>
            </w:r>
          </w:p>
          <w:p w14:paraId="232CB012"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Analiza cost-beneficiu (ACB) este o metodă economică utilizată pentru a evalua eficiența unui proiect investițional, prin compararea beneficiilor și costurilor sale actualizate (discounted) în timp.</w:t>
            </w:r>
          </w:p>
          <w:p w14:paraId="046B6381"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În realitate, nu există o formulă </w:t>
            </w:r>
            <w:r w:rsidRPr="00FA26B1">
              <w:rPr>
                <w:rFonts w:ascii="Times New Roman" w:eastAsia="Times New Roman" w:hAnsi="Times New Roman" w:cs="Times New Roman"/>
                <w:i/>
                <w:sz w:val="20"/>
                <w:szCs w:val="20"/>
              </w:rPr>
              <w:t>„clasică</w:t>
            </w:r>
            <w:r w:rsidRPr="00FA26B1">
              <w:rPr>
                <w:rFonts w:ascii="Times New Roman" w:eastAsia="Times New Roman" w:hAnsi="Times New Roman" w:cs="Times New Roman"/>
                <w:sz w:val="20"/>
                <w:szCs w:val="20"/>
              </w:rPr>
              <w:t xml:space="preserve">” sau </w:t>
            </w:r>
            <w:r w:rsidRPr="00FA26B1">
              <w:rPr>
                <w:rFonts w:ascii="Times New Roman" w:eastAsia="Times New Roman" w:hAnsi="Times New Roman" w:cs="Times New Roman"/>
                <w:i/>
                <w:sz w:val="20"/>
                <w:szCs w:val="20"/>
              </w:rPr>
              <w:t>„neclasică</w:t>
            </w:r>
            <w:r w:rsidRPr="00FA26B1">
              <w:rPr>
                <w:rFonts w:ascii="Times New Roman" w:eastAsia="Times New Roman" w:hAnsi="Times New Roman" w:cs="Times New Roman"/>
                <w:sz w:val="20"/>
                <w:szCs w:val="20"/>
              </w:rPr>
              <w:t>” a VAN-ului care să poată fi aplicată selectiv în evaluarea proiectelor investiționale din sectoarele reglementate. VAN este un indicator economic standard, cu aplicabilitate universală indiferent de domeniile de activitate, inclusiv în sectoarele reglementate, publice, private, etc..</w:t>
            </w:r>
          </w:p>
          <w:p w14:paraId="26D511D9"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Scopul principal al aplicării VAN-ului este stabilirea eficienței economice a proiectului investițional.</w:t>
            </w:r>
          </w:p>
          <w:p w14:paraId="571A7E55"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b/>
                <w:sz w:val="20"/>
                <w:szCs w:val="20"/>
              </w:rPr>
            </w:pPr>
            <w:r w:rsidRPr="00FA26B1">
              <w:rPr>
                <w:rFonts w:ascii="Times New Roman" w:eastAsia="Times New Roman" w:hAnsi="Times New Roman" w:cs="Times New Roman"/>
                <w:sz w:val="20"/>
                <w:szCs w:val="20"/>
              </w:rPr>
              <w:t xml:space="preserve">Art. 36 alin. (2) lit. a) al Legii nr. 92 din 29.05.2014 descrie obligațiile distribuitorilor de energie termică. Distribuitorul este obligat să exploreze, să întrețină, să retehnologizeze, să reabiliteze și să extindă rețelele termice </w:t>
            </w:r>
            <w:r w:rsidRPr="00FA26B1">
              <w:rPr>
                <w:rFonts w:ascii="Times New Roman" w:eastAsia="Times New Roman" w:hAnsi="Times New Roman" w:cs="Times New Roman"/>
                <w:b/>
                <w:sz w:val="20"/>
                <w:szCs w:val="20"/>
              </w:rPr>
              <w:t>în condiții de eficiență economică.</w:t>
            </w:r>
          </w:p>
          <w:p w14:paraId="2E6D6E2D"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b/>
                <w:i/>
                <w:sz w:val="20"/>
                <w:szCs w:val="20"/>
                <w:u w:val="single"/>
              </w:rPr>
            </w:pPr>
            <w:r w:rsidRPr="00FA26B1">
              <w:rPr>
                <w:rFonts w:ascii="Times New Roman" w:eastAsia="Times New Roman" w:hAnsi="Times New Roman" w:cs="Times New Roman"/>
                <w:sz w:val="20"/>
                <w:szCs w:val="20"/>
              </w:rPr>
              <w:t>Art. 15</w:t>
            </w:r>
            <w:r w:rsidRPr="00FA26B1">
              <w:rPr>
                <w:rFonts w:ascii="Times New Roman" w:eastAsia="Times New Roman" w:hAnsi="Times New Roman" w:cs="Times New Roman"/>
                <w:sz w:val="20"/>
                <w:szCs w:val="20"/>
                <w:vertAlign w:val="superscript"/>
              </w:rPr>
              <w:t xml:space="preserve">2 </w:t>
            </w:r>
            <w:r w:rsidRPr="00FA26B1">
              <w:rPr>
                <w:rFonts w:ascii="Times New Roman" w:eastAsia="Times New Roman" w:hAnsi="Times New Roman" w:cs="Times New Roman"/>
                <w:sz w:val="20"/>
                <w:szCs w:val="20"/>
              </w:rPr>
              <w:t>și art. 15</w:t>
            </w:r>
            <w:r w:rsidRPr="00FA26B1">
              <w:rPr>
                <w:rFonts w:ascii="Times New Roman" w:eastAsia="Times New Roman" w:hAnsi="Times New Roman" w:cs="Times New Roman"/>
                <w:sz w:val="20"/>
                <w:szCs w:val="20"/>
                <w:vertAlign w:val="superscript"/>
              </w:rPr>
              <w:t>3</w:t>
            </w:r>
            <w:r w:rsidRPr="00FA26B1">
              <w:rPr>
                <w:rFonts w:ascii="Times New Roman" w:eastAsia="Times New Roman" w:hAnsi="Times New Roman" w:cs="Times New Roman"/>
                <w:sz w:val="20"/>
                <w:szCs w:val="20"/>
              </w:rPr>
              <w:t xml:space="preserve"> din Legea nr. 92 din 29.05.2014 obligă unitățile termoenergetice includerea în planul de dezvoltare a proiectelor de dezvoltare după ce demonstrează Agenției, în baza </w:t>
            </w:r>
            <w:r w:rsidRPr="00FA26B1">
              <w:rPr>
                <w:rFonts w:ascii="Times New Roman" w:eastAsia="Times New Roman" w:hAnsi="Times New Roman" w:cs="Times New Roman"/>
                <w:b/>
                <w:sz w:val="20"/>
                <w:szCs w:val="20"/>
              </w:rPr>
              <w:t>analizei cost-beneficiu</w:t>
            </w:r>
            <w:r w:rsidRPr="00FA26B1">
              <w:rPr>
                <w:rFonts w:ascii="Times New Roman" w:eastAsia="Times New Roman" w:hAnsi="Times New Roman" w:cs="Times New Roman"/>
                <w:sz w:val="20"/>
                <w:szCs w:val="20"/>
              </w:rPr>
              <w:t xml:space="preserve">, </w:t>
            </w:r>
            <w:r w:rsidRPr="00FA26B1">
              <w:rPr>
                <w:rFonts w:ascii="Times New Roman" w:eastAsia="Times New Roman" w:hAnsi="Times New Roman" w:cs="Times New Roman"/>
                <w:b/>
                <w:sz w:val="20"/>
                <w:szCs w:val="20"/>
              </w:rPr>
              <w:t>eficiența economică a acestor măsuri.</w:t>
            </w:r>
            <w:r w:rsidRPr="00FA26B1">
              <w:rPr>
                <w:rFonts w:ascii="Times New Roman" w:eastAsia="Times New Roman" w:hAnsi="Times New Roman" w:cs="Times New Roman"/>
                <w:sz w:val="20"/>
                <w:szCs w:val="20"/>
              </w:rPr>
              <w:t xml:space="preserve"> Analiza cost-beneficiu se realizează în conformitate cu </w:t>
            </w:r>
            <w:r w:rsidRPr="00FA26B1">
              <w:rPr>
                <w:rFonts w:ascii="Times New Roman" w:eastAsia="Times New Roman" w:hAnsi="Times New Roman" w:cs="Times New Roman"/>
                <w:i/>
                <w:sz w:val="20"/>
                <w:szCs w:val="20"/>
              </w:rPr>
              <w:t>Regulamentul privind dezvoltarea sectorului termoenergetic</w:t>
            </w:r>
            <w:r w:rsidRPr="00FA26B1">
              <w:rPr>
                <w:rFonts w:ascii="Times New Roman" w:eastAsia="Times New Roman" w:hAnsi="Times New Roman" w:cs="Times New Roman"/>
                <w:sz w:val="20"/>
                <w:szCs w:val="20"/>
              </w:rPr>
              <w:t xml:space="preserve"> și asigură </w:t>
            </w:r>
            <w:r w:rsidRPr="00FA26B1">
              <w:rPr>
                <w:rFonts w:ascii="Times New Roman" w:eastAsia="Times New Roman" w:hAnsi="Times New Roman" w:cs="Times New Roman"/>
                <w:b/>
                <w:sz w:val="20"/>
                <w:szCs w:val="20"/>
              </w:rPr>
              <w:t>evaluarea economică a tuturor</w:t>
            </w:r>
            <w:r w:rsidRPr="00FA26B1">
              <w:rPr>
                <w:rFonts w:ascii="Times New Roman" w:eastAsia="Times New Roman" w:hAnsi="Times New Roman" w:cs="Times New Roman"/>
                <w:sz w:val="20"/>
                <w:szCs w:val="20"/>
              </w:rPr>
              <w:t xml:space="preserve"> </w:t>
            </w:r>
            <w:r w:rsidRPr="00FA26B1">
              <w:rPr>
                <w:rFonts w:ascii="Times New Roman" w:eastAsia="Times New Roman" w:hAnsi="Times New Roman" w:cs="Times New Roman"/>
                <w:b/>
                <w:sz w:val="20"/>
                <w:szCs w:val="20"/>
                <w:u w:val="single"/>
              </w:rPr>
              <w:t>costurilor şi beneficiilor pe termen</w:t>
            </w:r>
            <w:r w:rsidRPr="00FA26B1">
              <w:rPr>
                <w:rFonts w:ascii="Times New Roman" w:eastAsia="Times New Roman" w:hAnsi="Times New Roman" w:cs="Times New Roman"/>
                <w:b/>
                <w:sz w:val="20"/>
                <w:szCs w:val="20"/>
              </w:rPr>
              <w:t xml:space="preserve"> </w:t>
            </w:r>
            <w:r w:rsidRPr="00FA26B1">
              <w:rPr>
                <w:rFonts w:ascii="Times New Roman" w:eastAsia="Times New Roman" w:hAnsi="Times New Roman" w:cs="Times New Roman"/>
                <w:b/>
                <w:sz w:val="20"/>
                <w:szCs w:val="20"/>
                <w:u w:val="single"/>
              </w:rPr>
              <w:t>lung</w:t>
            </w:r>
            <w:r w:rsidRPr="00FA26B1">
              <w:rPr>
                <w:rFonts w:ascii="Times New Roman" w:eastAsia="Times New Roman" w:hAnsi="Times New Roman" w:cs="Times New Roman"/>
                <w:sz w:val="20"/>
                <w:szCs w:val="20"/>
              </w:rPr>
              <w:t xml:space="preserve"> </w:t>
            </w:r>
            <w:r w:rsidRPr="00FA26B1">
              <w:rPr>
                <w:rFonts w:ascii="Times New Roman" w:eastAsia="Times New Roman" w:hAnsi="Times New Roman" w:cs="Times New Roman"/>
                <w:i/>
                <w:sz w:val="20"/>
                <w:szCs w:val="20"/>
              </w:rPr>
              <w:lastRenderedPageBreak/>
              <w:t xml:space="preserve">pentru piața, pentru sectorul termoenergetic </w:t>
            </w:r>
            <w:r w:rsidRPr="00FA26B1">
              <w:rPr>
                <w:rFonts w:ascii="Times New Roman" w:eastAsia="Times New Roman" w:hAnsi="Times New Roman" w:cs="Times New Roman"/>
                <w:b/>
                <w:i/>
                <w:sz w:val="20"/>
                <w:szCs w:val="20"/>
                <w:u w:val="single"/>
              </w:rPr>
              <w:t xml:space="preserve">şi pentru consumatori. </w:t>
            </w:r>
          </w:p>
          <w:p w14:paraId="37289262"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Agenția, are obligația de a proteja interesele legale ale consumatorilor și de a asigura că fondurile recuperate prin tarif reflectă investiții eficiente cu impact economic pozitiv.</w:t>
            </w:r>
          </w:p>
          <w:p w14:paraId="2A8491DE" w14:textId="77777777" w:rsidR="00B124CB" w:rsidRPr="00FA26B1" w:rsidRDefault="00B124CB" w:rsidP="00B124CB">
            <w:pPr>
              <w:pStyle w:val="Heading3"/>
              <w:keepNext w:val="0"/>
              <w:keepLines w:val="0"/>
              <w:spacing w:before="280" w:after="80"/>
              <w:jc w:val="both"/>
              <w:rPr>
                <w:rFonts w:ascii="Times New Roman" w:eastAsia="Times New Roman" w:hAnsi="Times New Roman" w:cs="Times New Roman"/>
                <w:b/>
                <w:sz w:val="20"/>
                <w:szCs w:val="20"/>
              </w:rPr>
            </w:pPr>
            <w:bookmarkStart w:id="2" w:name="_qek1t0yao5pa" w:colFirst="0" w:colLast="0"/>
            <w:bookmarkEnd w:id="2"/>
            <w:r w:rsidRPr="00FA26B1">
              <w:rPr>
                <w:rFonts w:ascii="Times New Roman" w:eastAsia="Times New Roman" w:hAnsi="Times New Roman" w:cs="Times New Roman"/>
                <w:sz w:val="20"/>
                <w:szCs w:val="20"/>
              </w:rPr>
              <w:t xml:space="preserve">VAN în formula propusă de Agenție nu este exclusiv un instrument pentru piețe libere, ci un indicator universal de evaluare a eficienței economice a proiectelor investiționale. Scopul său este să arate dacă </w:t>
            </w:r>
            <w:r w:rsidRPr="00FA26B1">
              <w:rPr>
                <w:rFonts w:ascii="Times New Roman" w:eastAsia="Times New Roman" w:hAnsi="Times New Roman" w:cs="Times New Roman"/>
                <w:b/>
                <w:sz w:val="20"/>
                <w:szCs w:val="20"/>
              </w:rPr>
              <w:t>beneficiile actualizate</w:t>
            </w:r>
            <w:r w:rsidRPr="00FA26B1">
              <w:rPr>
                <w:rFonts w:ascii="Times New Roman" w:eastAsia="Times New Roman" w:hAnsi="Times New Roman" w:cs="Times New Roman"/>
                <w:sz w:val="20"/>
                <w:szCs w:val="20"/>
              </w:rPr>
              <w:t xml:space="preserve"> ale unui proiect </w:t>
            </w:r>
            <w:r w:rsidRPr="00FA26B1">
              <w:rPr>
                <w:rFonts w:ascii="Times New Roman" w:eastAsia="Times New Roman" w:hAnsi="Times New Roman" w:cs="Times New Roman"/>
                <w:b/>
                <w:sz w:val="20"/>
                <w:szCs w:val="20"/>
              </w:rPr>
              <w:t>depășesc costurile sale</w:t>
            </w:r>
            <w:r w:rsidRPr="00FA26B1">
              <w:rPr>
                <w:rFonts w:ascii="Times New Roman" w:eastAsia="Times New Roman" w:hAnsi="Times New Roman" w:cs="Times New Roman"/>
                <w:sz w:val="20"/>
                <w:szCs w:val="20"/>
              </w:rPr>
              <w:t xml:space="preserve">. În varianta propusă de titular, eficiența este evaluată în funcție de venituri, nu de beneficii, ceea ce este eronat din punct de vedere economic, </w:t>
            </w:r>
            <w:r w:rsidRPr="00FA26B1">
              <w:rPr>
                <w:rFonts w:ascii="Times New Roman" w:eastAsia="Times New Roman" w:hAnsi="Times New Roman" w:cs="Times New Roman"/>
                <w:b/>
                <w:sz w:val="20"/>
                <w:szCs w:val="20"/>
              </w:rPr>
              <w:t>deoarece investițiile se recuperează din beneficiile generate, nu din venituri.</w:t>
            </w:r>
          </w:p>
          <w:p w14:paraId="3ADCCA70" w14:textId="77777777" w:rsidR="00B124CB" w:rsidRPr="00FA26B1" w:rsidRDefault="00B124CB" w:rsidP="00B124CB">
            <w:pPr>
              <w:pStyle w:val="Heading3"/>
              <w:keepNext w:val="0"/>
              <w:keepLines w:val="0"/>
              <w:spacing w:before="280" w:after="80"/>
              <w:jc w:val="both"/>
              <w:rPr>
                <w:rFonts w:ascii="Times New Roman" w:eastAsia="Times New Roman" w:hAnsi="Times New Roman" w:cs="Times New Roman"/>
                <w:sz w:val="20"/>
                <w:szCs w:val="20"/>
              </w:rPr>
            </w:pPr>
            <w:bookmarkStart w:id="3" w:name="_l9x204dxmh4d" w:colFirst="0" w:colLast="0"/>
            <w:bookmarkEnd w:id="3"/>
            <w:r w:rsidRPr="00FA26B1">
              <w:rPr>
                <w:rFonts w:ascii="Times New Roman" w:eastAsia="Times New Roman" w:hAnsi="Times New Roman" w:cs="Times New Roman"/>
                <w:sz w:val="20"/>
                <w:szCs w:val="20"/>
              </w:rPr>
              <w:t xml:space="preserve">În activitatea economică investițiile trebuie să urmărească criteriul </w:t>
            </w:r>
            <w:r w:rsidRPr="00FA26B1">
              <w:rPr>
                <w:rFonts w:ascii="Times New Roman" w:eastAsia="Times New Roman" w:hAnsi="Times New Roman" w:cs="Times New Roman"/>
                <w:b/>
                <w:sz w:val="20"/>
                <w:szCs w:val="20"/>
              </w:rPr>
              <w:t>eficienței economice.</w:t>
            </w:r>
            <w:r w:rsidRPr="00FA26B1">
              <w:rPr>
                <w:rFonts w:ascii="Times New Roman" w:eastAsia="Times New Roman" w:hAnsi="Times New Roman" w:cs="Times New Roman"/>
                <w:sz w:val="20"/>
                <w:szCs w:val="20"/>
              </w:rPr>
              <w:t xml:space="preserve"> Respectiv, în activitatea reglementată investiția trebuie să fie eficientă economic pentru a justifica includerea ei în scopuri tarifare. În caz contrar tariful riscă să includă costuri ineficiente, iar consumatorul final va suporta investiții ineficiente economic. </w:t>
            </w:r>
          </w:p>
          <w:p w14:paraId="434F0DE5" w14:textId="77777777" w:rsidR="00B124CB" w:rsidRPr="00FA26B1" w:rsidRDefault="00B124CB" w:rsidP="00B124CB">
            <w:pPr>
              <w:pStyle w:val="Heading3"/>
              <w:keepNext w:val="0"/>
              <w:keepLines w:val="0"/>
              <w:spacing w:before="280" w:after="80"/>
              <w:jc w:val="both"/>
              <w:rPr>
                <w:rFonts w:ascii="Times New Roman" w:eastAsia="Times New Roman" w:hAnsi="Times New Roman" w:cs="Times New Roman"/>
                <w:sz w:val="20"/>
                <w:szCs w:val="20"/>
              </w:rPr>
            </w:pPr>
            <w:bookmarkStart w:id="4" w:name="_naqzjriuv6qu" w:colFirst="0" w:colLast="0"/>
            <w:bookmarkEnd w:id="4"/>
            <w:r w:rsidRPr="00FA26B1">
              <w:rPr>
                <w:rFonts w:ascii="Times New Roman" w:eastAsia="Times New Roman" w:hAnsi="Times New Roman" w:cs="Times New Roman"/>
                <w:sz w:val="20"/>
                <w:szCs w:val="20"/>
              </w:rPr>
              <w:t xml:space="preserve">Faptul că veniturile sunt reglementate nu semnifică că proiectul de investiție nu trebuie sau nu poate fi evaluat prin prisma eficienței  economice. </w:t>
            </w:r>
          </w:p>
          <w:p w14:paraId="4AD4D08C" w14:textId="77777777"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Propunerea titularilor de licență de aplicare a VAN-ului în formula propusă de Agenție, și propunerea de a determina VAN-ul pe baza încasărilor, poate ascunde promovarea de proiecte ineficiente care, prin acceptarea automată în tarif, poate determina impunerea costurilor nejustificate economic pentru consumatori.</w:t>
            </w:r>
          </w:p>
          <w:p w14:paraId="61517A33" w14:textId="77777777" w:rsidR="00B124CB" w:rsidRPr="00FA26B1" w:rsidRDefault="00B124CB" w:rsidP="00B124CB">
            <w:pPr>
              <w:rPr>
                <w:rFonts w:ascii="Times New Roman" w:eastAsia="Times New Roman" w:hAnsi="Times New Roman" w:cs="Times New Roman"/>
                <w:sz w:val="20"/>
                <w:szCs w:val="20"/>
              </w:rPr>
            </w:pPr>
          </w:p>
          <w:p w14:paraId="0DC9F396" w14:textId="77777777" w:rsidR="00B124CB" w:rsidRPr="00FA26B1" w:rsidRDefault="00B124CB" w:rsidP="00B124CB">
            <w:pPr>
              <w:rPr>
                <w:rFonts w:ascii="Times New Roman" w:eastAsia="Times New Roman" w:hAnsi="Times New Roman" w:cs="Times New Roman"/>
                <w:sz w:val="20"/>
                <w:szCs w:val="20"/>
              </w:rPr>
            </w:pPr>
          </w:p>
          <w:p w14:paraId="17927B0A" w14:textId="77777777" w:rsidR="00B124CB" w:rsidRPr="00FA26B1" w:rsidRDefault="00B124CB" w:rsidP="00B124CB">
            <w:pPr>
              <w:rPr>
                <w:rFonts w:ascii="Times New Roman" w:eastAsia="Times New Roman" w:hAnsi="Times New Roman" w:cs="Times New Roman"/>
                <w:sz w:val="20"/>
                <w:szCs w:val="20"/>
              </w:rPr>
            </w:pPr>
          </w:p>
          <w:p w14:paraId="6986F54A" w14:textId="77777777" w:rsidR="00B124CB" w:rsidRPr="00FA26B1" w:rsidRDefault="00B124CB" w:rsidP="00B124CB">
            <w:pPr>
              <w:rPr>
                <w:rFonts w:ascii="Times New Roman" w:eastAsia="Times New Roman" w:hAnsi="Times New Roman" w:cs="Times New Roman"/>
                <w:sz w:val="20"/>
                <w:szCs w:val="20"/>
              </w:rPr>
            </w:pPr>
          </w:p>
          <w:p w14:paraId="797CFCBC" w14:textId="77777777" w:rsidR="00B124CB" w:rsidRPr="00FA26B1" w:rsidRDefault="00B124CB" w:rsidP="00B124CB">
            <w:pPr>
              <w:rPr>
                <w:rFonts w:ascii="Times New Roman" w:eastAsia="Times New Roman" w:hAnsi="Times New Roman" w:cs="Times New Roman"/>
                <w:sz w:val="20"/>
                <w:szCs w:val="20"/>
              </w:rPr>
            </w:pPr>
          </w:p>
          <w:p w14:paraId="4AF8A4DE" w14:textId="77777777" w:rsidR="00B124CB" w:rsidRPr="00FA26B1" w:rsidRDefault="00B124CB" w:rsidP="00B124CB">
            <w:pPr>
              <w:rPr>
                <w:rFonts w:ascii="Times New Roman" w:eastAsia="Times New Roman" w:hAnsi="Times New Roman" w:cs="Times New Roman"/>
                <w:sz w:val="20"/>
                <w:szCs w:val="20"/>
              </w:rPr>
            </w:pPr>
          </w:p>
          <w:p w14:paraId="42152163" w14:textId="77777777" w:rsidR="00B124CB" w:rsidRPr="00FA26B1" w:rsidRDefault="00B124CB" w:rsidP="00B124CB">
            <w:pPr>
              <w:rPr>
                <w:rFonts w:ascii="Times New Roman" w:eastAsia="Times New Roman" w:hAnsi="Times New Roman" w:cs="Times New Roman"/>
                <w:sz w:val="20"/>
                <w:szCs w:val="20"/>
              </w:rPr>
            </w:pPr>
          </w:p>
          <w:p w14:paraId="3FAEA742" w14:textId="77777777" w:rsidR="00B124CB" w:rsidRPr="00FA26B1" w:rsidRDefault="00B124CB" w:rsidP="00B124CB">
            <w:pPr>
              <w:rPr>
                <w:rFonts w:ascii="Times New Roman" w:eastAsia="Times New Roman" w:hAnsi="Times New Roman" w:cs="Times New Roman"/>
                <w:sz w:val="20"/>
                <w:szCs w:val="20"/>
              </w:rPr>
            </w:pPr>
          </w:p>
          <w:p w14:paraId="2A537614" w14:textId="77777777" w:rsidR="00B124CB" w:rsidRPr="00FA26B1" w:rsidRDefault="00B124CB" w:rsidP="00B124CB">
            <w:pPr>
              <w:pStyle w:val="Title"/>
              <w:rPr>
                <w:rFonts w:ascii="Times New Roman" w:eastAsia="Times New Roman" w:hAnsi="Times New Roman" w:cs="Times New Roman"/>
                <w:sz w:val="20"/>
                <w:szCs w:val="20"/>
              </w:rPr>
            </w:pPr>
            <w:bookmarkStart w:id="5" w:name="_bhrioq77rfp4" w:colFirst="0" w:colLast="0"/>
            <w:bookmarkEnd w:id="5"/>
            <w:r w:rsidRPr="00FA26B1">
              <w:rPr>
                <w:rFonts w:ascii="Times New Roman" w:eastAsia="Times New Roman" w:hAnsi="Times New Roman" w:cs="Times New Roman"/>
                <w:sz w:val="20"/>
                <w:szCs w:val="20"/>
              </w:rPr>
              <w:t xml:space="preserve">Acceptat </w:t>
            </w:r>
            <w:r w:rsidRPr="00FA26B1">
              <w:rPr>
                <w:rFonts w:ascii="Times New Roman" w:eastAsia="Times New Roman" w:hAnsi="Times New Roman" w:cs="Times New Roman"/>
                <w:b w:val="0"/>
                <w:sz w:val="20"/>
                <w:szCs w:val="20"/>
              </w:rPr>
              <w:t>în redacția:</w:t>
            </w:r>
          </w:p>
          <w:p w14:paraId="5EE5B4B5" w14:textId="77777777"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w:t>
            </w:r>
            <w:r w:rsidRPr="00FA26B1">
              <w:rPr>
                <w:rFonts w:ascii="Times New Roman" w:eastAsia="Times New Roman" w:hAnsi="Times New Roman" w:cs="Times New Roman"/>
                <w:i/>
                <w:sz w:val="20"/>
                <w:szCs w:val="20"/>
              </w:rPr>
              <w:t>n - numărul de ani aferent duratei de funcționare utilă a mijloacelor fixe, determinată în conformitate cu limita maximă a intervalului stabilit în Catalogului mijloacelor fixe</w:t>
            </w:r>
            <w:r w:rsidRPr="00FA26B1">
              <w:rPr>
                <w:rFonts w:ascii="Times New Roman" w:eastAsia="Times New Roman" w:hAnsi="Times New Roman" w:cs="Times New Roman"/>
                <w:sz w:val="20"/>
                <w:szCs w:val="20"/>
              </w:rPr>
              <w:t>”.</w:t>
            </w:r>
          </w:p>
          <w:p w14:paraId="2D525C9F" w14:textId="77777777" w:rsidR="00B124CB" w:rsidRPr="00FA26B1" w:rsidRDefault="00B124CB" w:rsidP="00B124CB">
            <w:pPr>
              <w:rPr>
                <w:rFonts w:ascii="Times New Roman" w:eastAsia="Times New Roman" w:hAnsi="Times New Roman" w:cs="Times New Roman"/>
                <w:sz w:val="20"/>
                <w:szCs w:val="20"/>
              </w:rPr>
            </w:pPr>
          </w:p>
          <w:p w14:paraId="4BB80392" w14:textId="77777777" w:rsidR="00B124CB" w:rsidRPr="00FA26B1" w:rsidRDefault="00B124CB" w:rsidP="00B124CB">
            <w:pPr>
              <w:rPr>
                <w:rFonts w:ascii="Times New Roman" w:eastAsia="Times New Roman" w:hAnsi="Times New Roman" w:cs="Times New Roman"/>
                <w:b/>
                <w:sz w:val="20"/>
                <w:szCs w:val="20"/>
              </w:rPr>
            </w:pPr>
          </w:p>
          <w:p w14:paraId="6D6DE0A3" w14:textId="5E97CBE5"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Totodată, în scopul oferirii unor clarificări adiționale pct. 19 a fost reformulat în următoarea redacție:</w:t>
            </w:r>
          </w:p>
          <w:p w14:paraId="2B4FBCEF" w14:textId="77777777" w:rsidR="00B124CB" w:rsidRPr="00FA26B1" w:rsidRDefault="00B124CB" w:rsidP="00B124CB">
            <w:pPr>
              <w:jc w:val="both"/>
              <w:rPr>
                <w:rFonts w:ascii="Times New Roman" w:eastAsia="Times New Roman" w:hAnsi="Times New Roman" w:cs="Times New Roman"/>
                <w:b/>
                <w:sz w:val="20"/>
                <w:szCs w:val="20"/>
              </w:rPr>
            </w:pPr>
            <w:r w:rsidRPr="00FA26B1">
              <w:rPr>
                <w:rFonts w:ascii="Times New Roman" w:eastAsia="Times New Roman" w:hAnsi="Times New Roman" w:cs="Times New Roman"/>
                <w:sz w:val="20"/>
                <w:szCs w:val="20"/>
              </w:rPr>
              <w:t>„</w:t>
            </w:r>
            <w:r w:rsidRPr="00FA26B1">
              <w:rPr>
                <w:rFonts w:ascii="Times New Roman" w:eastAsia="Times New Roman" w:hAnsi="Times New Roman" w:cs="Times New Roman"/>
                <w:i/>
                <w:sz w:val="20"/>
                <w:szCs w:val="20"/>
              </w:rPr>
              <w:t xml:space="preserve">19. Proiectele de dezvoltare a rețelelor termice și capacităților de producere noi (Categoria 1) se evaluează în baza criteriului eficienței economice, prin calcularea </w:t>
            </w:r>
            <w:r w:rsidRPr="00FA26B1">
              <w:rPr>
                <w:rFonts w:ascii="Times New Roman" w:eastAsia="Times New Roman" w:hAnsi="Times New Roman" w:cs="Times New Roman"/>
                <w:b/>
                <w:i/>
                <w:sz w:val="20"/>
                <w:szCs w:val="20"/>
              </w:rPr>
              <w:t xml:space="preserve">Valorii actualizate nete  </w:t>
            </w:r>
            <w:r w:rsidRPr="00FA26B1">
              <w:rPr>
                <w:rFonts w:ascii="Times New Roman" w:eastAsia="Times New Roman" w:hAnsi="Times New Roman" w:cs="Times New Roman"/>
                <w:i/>
                <w:sz w:val="20"/>
                <w:szCs w:val="20"/>
              </w:rPr>
              <w:t xml:space="preserve">(în continuare - </w:t>
            </w:r>
            <w:r w:rsidRPr="00FA26B1">
              <w:rPr>
                <w:rFonts w:ascii="Times New Roman" w:eastAsia="Times New Roman" w:hAnsi="Times New Roman" w:cs="Times New Roman"/>
                <w:b/>
                <w:i/>
                <w:sz w:val="20"/>
                <w:szCs w:val="20"/>
              </w:rPr>
              <w:t>VAN</w:t>
            </w:r>
            <w:r w:rsidRPr="00FA26B1">
              <w:rPr>
                <w:rFonts w:ascii="Times New Roman" w:eastAsia="Times New Roman" w:hAnsi="Times New Roman" w:cs="Times New Roman"/>
                <w:i/>
                <w:sz w:val="20"/>
                <w:szCs w:val="20"/>
              </w:rPr>
              <w:t>) care se determină conform relației</w:t>
            </w:r>
            <w:r w:rsidRPr="00FA26B1">
              <w:rPr>
                <w:rFonts w:ascii="Times New Roman" w:eastAsia="Times New Roman" w:hAnsi="Times New Roman" w:cs="Times New Roman"/>
                <w:sz w:val="20"/>
                <w:szCs w:val="20"/>
              </w:rPr>
              <w:t>:</w:t>
            </w:r>
          </w:p>
          <w:p w14:paraId="2D0FF012" w14:textId="77777777" w:rsidR="00B124CB" w:rsidRPr="00FA26B1" w:rsidRDefault="00B124CB" w:rsidP="00B124CB">
            <w:pPr>
              <w:jc w:val="both"/>
            </w:pPr>
          </w:p>
          <w:p w14:paraId="5779B4CF" w14:textId="77777777" w:rsidR="00B124CB" w:rsidRPr="00FA26B1" w:rsidRDefault="00B124CB" w:rsidP="00B124CB">
            <w:pPr>
              <w:jc w:val="both"/>
              <w:rPr>
                <w:rFonts w:ascii="Cambria Math" w:eastAsia="Cambria Math" w:hAnsi="Cambria Math" w:cs="Cambria Math"/>
              </w:rPr>
            </w:pPr>
            <m:oMathPara>
              <m:oMath>
                <m:r>
                  <w:rPr>
                    <w:rFonts w:ascii="Cambria Math" w:eastAsia="Cambria Math" w:hAnsi="Cambria Math" w:cs="Cambria Math"/>
                  </w:rPr>
                  <m:t xml:space="preserve">VAN= </m:t>
                </m:r>
                <m:nary>
                  <m:naryPr>
                    <m:chr m:val="∑"/>
                    <m:ctrlPr>
                      <w:rPr>
                        <w:rFonts w:ascii="Cambria Math" w:eastAsia="Cambria Math" w:hAnsi="Cambria Math" w:cs="Cambria Math"/>
                      </w:rPr>
                    </m:ctrlPr>
                  </m:naryPr>
                  <m:sub>
                    <m:r>
                      <w:rPr>
                        <w:rFonts w:ascii="Cambria Math" w:eastAsia="Cambria Math" w:hAnsi="Cambria Math" w:cs="Cambria Math"/>
                      </w:rPr>
                      <m:t>i=1</m:t>
                    </m:r>
                  </m:sub>
                  <m:sup>
                    <m:r>
                      <w:rPr>
                        <w:rFonts w:ascii="Cambria Math" w:eastAsia="Cambria Math" w:hAnsi="Cambria Math" w:cs="Cambria Math"/>
                      </w:rPr>
                      <m:t>n</m:t>
                    </m:r>
                  </m:sup>
                  <m:e/>
                </m:nary>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CF</m:t>
                        </m:r>
                      </m:e>
                      <m:sub>
                        <m:r>
                          <w:rPr>
                            <w:rFonts w:ascii="Cambria Math" w:eastAsia="Cambria Math" w:hAnsi="Cambria Math" w:cs="Cambria Math"/>
                          </w:rPr>
                          <m:t>i</m:t>
                        </m:r>
                      </m:sub>
                    </m:sSub>
                  </m:num>
                  <m:den>
                    <m:sSup>
                      <m:sSupPr>
                        <m:ctrlPr>
                          <w:rPr>
                            <w:rFonts w:ascii="Cambria Math" w:eastAsia="Cambria Math" w:hAnsi="Cambria Math" w:cs="Cambria Math"/>
                          </w:rPr>
                        </m:ctrlPr>
                      </m:sSupPr>
                      <m:e>
                        <m:d>
                          <m:dPr>
                            <m:ctrlPr>
                              <w:rPr>
                                <w:rFonts w:ascii="Cambria Math" w:eastAsia="Cambria Math" w:hAnsi="Cambria Math" w:cs="Cambria Math"/>
                              </w:rPr>
                            </m:ctrlPr>
                          </m:dPr>
                          <m:e>
                            <m:r>
                              <w:rPr>
                                <w:rFonts w:ascii="Cambria Math" w:eastAsia="Cambria Math" w:hAnsi="Cambria Math" w:cs="Cambria Math"/>
                              </w:rPr>
                              <m:t>1+r</m:t>
                            </m:r>
                          </m:e>
                        </m:d>
                      </m:e>
                      <m:sup>
                        <m:r>
                          <w:rPr>
                            <w:rFonts w:ascii="Cambria Math" w:eastAsia="Cambria Math" w:hAnsi="Cambria Math" w:cs="Cambria Math"/>
                          </w:rPr>
                          <m:t>i</m:t>
                        </m:r>
                      </m:sup>
                    </m:sSup>
                  </m:den>
                </m:f>
                <m:r>
                  <w:rPr>
                    <w:rFonts w:ascii="Cambria Math" w:eastAsia="Cambria Math" w:hAnsi="Cambria Math" w:cs="Cambria Math"/>
                  </w:rPr>
                  <m:t>-I</m:t>
                </m:r>
              </m:oMath>
            </m:oMathPara>
          </w:p>
          <w:p w14:paraId="731A53F8" w14:textId="77777777"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unde:</w:t>
            </w:r>
          </w:p>
          <w:p w14:paraId="54144B13" w14:textId="77777777"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t>I</w:t>
            </w:r>
            <w:r w:rsidRPr="00FA26B1">
              <w:rPr>
                <w:rFonts w:ascii="Times New Roman" w:eastAsia="Times New Roman" w:hAnsi="Times New Roman" w:cs="Times New Roman"/>
                <w:sz w:val="20"/>
                <w:szCs w:val="20"/>
              </w:rPr>
              <w:t xml:space="preserve"> – valoarea proiectului de investiții;</w:t>
            </w:r>
          </w:p>
          <w:p w14:paraId="29910D04" w14:textId="06086307"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t>r</w:t>
            </w:r>
            <w:r w:rsidRPr="00FA26B1">
              <w:rPr>
                <w:rFonts w:ascii="Times New Roman" w:eastAsia="Times New Roman" w:hAnsi="Times New Roman" w:cs="Times New Roman"/>
                <w:i/>
                <w:sz w:val="20"/>
                <w:szCs w:val="20"/>
              </w:rPr>
              <w:t xml:space="preserve"> </w:t>
            </w:r>
            <w:r w:rsidRPr="00FA26B1">
              <w:rPr>
                <w:rFonts w:ascii="Times New Roman" w:eastAsia="Times New Roman" w:hAnsi="Times New Roman" w:cs="Times New Roman"/>
                <w:sz w:val="20"/>
                <w:szCs w:val="20"/>
              </w:rPr>
              <w:t>–  rata de actualizare (se va considera egală cu rata de rentabilitate reglementată inclusă în prețul/tariful reglementat);</w:t>
            </w:r>
          </w:p>
          <w:p w14:paraId="3CAD289F" w14:textId="131AF284"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t>n</w:t>
            </w:r>
            <w:r w:rsidRPr="00FA26B1">
              <w:rPr>
                <w:rFonts w:ascii="Times New Roman" w:eastAsia="Times New Roman" w:hAnsi="Times New Roman" w:cs="Times New Roman"/>
                <w:sz w:val="20"/>
                <w:szCs w:val="20"/>
              </w:rPr>
              <w:t xml:space="preserve"> – numărul de ani aferent duratei de funcționare utilă a mijloacelor fixe, determinată în conformitate cu limita maximă a intervalului stabilit în Catalogului mijloacelor fixe aprobat prin Hotărârea Guvernului nr. 941/2020.</w:t>
            </w:r>
          </w:p>
          <w:p w14:paraId="59FC3141" w14:textId="77777777"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t>CF</w:t>
            </w:r>
            <w:r w:rsidRPr="00FA26B1">
              <w:rPr>
                <w:rFonts w:ascii="Times New Roman" w:eastAsia="Times New Roman" w:hAnsi="Times New Roman" w:cs="Times New Roman"/>
                <w:b/>
                <w:i/>
                <w:sz w:val="20"/>
                <w:szCs w:val="20"/>
                <w:vertAlign w:val="subscript"/>
              </w:rPr>
              <w:t>i</w:t>
            </w:r>
            <w:r w:rsidRPr="00FA26B1">
              <w:rPr>
                <w:rFonts w:ascii="Times New Roman" w:eastAsia="Times New Roman" w:hAnsi="Times New Roman" w:cs="Times New Roman"/>
                <w:sz w:val="20"/>
                <w:szCs w:val="20"/>
              </w:rPr>
              <w:t xml:space="preserve"> – fluxul de numerar la sfârșitul anului </w:t>
            </w:r>
            <w:r w:rsidRPr="00FA26B1">
              <w:rPr>
                <w:rFonts w:ascii="Times New Roman" w:eastAsia="Times New Roman" w:hAnsi="Times New Roman" w:cs="Times New Roman"/>
                <w:i/>
                <w:sz w:val="20"/>
                <w:szCs w:val="20"/>
              </w:rPr>
              <w:t>i</w:t>
            </w:r>
            <w:r w:rsidRPr="00FA26B1">
              <w:rPr>
                <w:rFonts w:ascii="Times New Roman" w:eastAsia="Times New Roman" w:hAnsi="Times New Roman" w:cs="Times New Roman"/>
                <w:sz w:val="20"/>
                <w:szCs w:val="20"/>
              </w:rPr>
              <w:t>, care rezultă din realizarea proiectului de investiții analizat.</w:t>
            </w:r>
          </w:p>
          <w:p w14:paraId="3AFA6E1E" w14:textId="77777777" w:rsidR="00B124CB" w:rsidRPr="00FA26B1" w:rsidRDefault="00B124CB" w:rsidP="00B124CB">
            <w:pPr>
              <w:jc w:val="both"/>
              <w:rPr>
                <w:rFonts w:ascii="Times New Roman" w:eastAsia="Times New Roman" w:hAnsi="Times New Roman" w:cs="Times New Roman"/>
                <w:sz w:val="20"/>
                <w:szCs w:val="20"/>
              </w:rPr>
            </w:pPr>
          </w:p>
          <w:p w14:paraId="345F5721" w14:textId="77777777"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lastRenderedPageBreak/>
              <w:t xml:space="preserve">Valoarea </w:t>
            </w:r>
            <w:r w:rsidRPr="00FA26B1">
              <w:rPr>
                <w:rFonts w:ascii="Times New Roman" w:eastAsia="Times New Roman" w:hAnsi="Times New Roman" w:cs="Times New Roman"/>
                <w:b/>
                <w:i/>
                <w:sz w:val="20"/>
                <w:szCs w:val="20"/>
              </w:rPr>
              <w:t>CF</w:t>
            </w:r>
            <w:r w:rsidRPr="00FA26B1">
              <w:rPr>
                <w:rFonts w:ascii="Times New Roman" w:eastAsia="Times New Roman" w:hAnsi="Times New Roman" w:cs="Times New Roman"/>
                <w:b/>
                <w:i/>
                <w:sz w:val="20"/>
                <w:szCs w:val="20"/>
                <w:vertAlign w:val="subscript"/>
              </w:rPr>
              <w:t>i</w:t>
            </w:r>
            <w:r w:rsidRPr="00FA26B1">
              <w:rPr>
                <w:rFonts w:ascii="Times New Roman" w:eastAsia="Times New Roman" w:hAnsi="Times New Roman" w:cs="Times New Roman"/>
                <w:i/>
                <w:sz w:val="20"/>
                <w:szCs w:val="20"/>
                <w:vertAlign w:val="subscript"/>
              </w:rPr>
              <w:t xml:space="preserve"> </w:t>
            </w:r>
            <w:r w:rsidRPr="00FA26B1">
              <w:rPr>
                <w:rFonts w:ascii="Times New Roman" w:eastAsia="Times New Roman" w:hAnsi="Times New Roman" w:cs="Times New Roman"/>
                <w:sz w:val="20"/>
                <w:szCs w:val="20"/>
              </w:rPr>
              <w:t>se determină conform relației:</w:t>
            </w:r>
          </w:p>
          <w:p w14:paraId="489E6BD9"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CF</w:t>
            </w:r>
            <w:r w:rsidRPr="00FA26B1">
              <w:rPr>
                <w:rFonts w:ascii="Times New Roman" w:eastAsia="Times New Roman" w:hAnsi="Times New Roman" w:cs="Times New Roman"/>
                <w:b/>
                <w:sz w:val="20"/>
                <w:szCs w:val="20"/>
                <w:vertAlign w:val="subscript"/>
              </w:rPr>
              <w:t>i</w:t>
            </w:r>
            <w:r w:rsidRPr="00FA26B1">
              <w:rPr>
                <w:rFonts w:ascii="Times New Roman" w:eastAsia="Times New Roman" w:hAnsi="Times New Roman" w:cs="Times New Roman"/>
                <w:b/>
                <w:sz w:val="20"/>
                <w:szCs w:val="20"/>
              </w:rPr>
              <w:t xml:space="preserve"> = V</w:t>
            </w:r>
            <w:r w:rsidRPr="00FA26B1">
              <w:rPr>
                <w:rFonts w:ascii="Times New Roman" w:eastAsia="Times New Roman" w:hAnsi="Times New Roman" w:cs="Times New Roman"/>
                <w:b/>
                <w:sz w:val="20"/>
                <w:szCs w:val="20"/>
                <w:vertAlign w:val="subscript"/>
              </w:rPr>
              <w:t xml:space="preserve">i </w:t>
            </w:r>
            <w:r w:rsidRPr="00FA26B1">
              <w:rPr>
                <w:rFonts w:ascii="Times New Roman" w:eastAsia="Times New Roman" w:hAnsi="Times New Roman" w:cs="Times New Roman"/>
                <w:b/>
                <w:sz w:val="20"/>
                <w:szCs w:val="20"/>
              </w:rPr>
              <w:t>- Ch</w:t>
            </w:r>
            <w:r w:rsidRPr="00FA26B1">
              <w:rPr>
                <w:rFonts w:ascii="Times New Roman" w:eastAsia="Times New Roman" w:hAnsi="Times New Roman" w:cs="Times New Roman"/>
                <w:b/>
                <w:sz w:val="20"/>
                <w:szCs w:val="20"/>
                <w:vertAlign w:val="subscript"/>
              </w:rPr>
              <w:t xml:space="preserve">i </w:t>
            </w:r>
            <w:r w:rsidRPr="00FA26B1">
              <w:rPr>
                <w:rFonts w:ascii="Times New Roman" w:eastAsia="Times New Roman" w:hAnsi="Times New Roman" w:cs="Times New Roman"/>
                <w:b/>
                <w:sz w:val="20"/>
                <w:szCs w:val="20"/>
              </w:rPr>
              <w:t>+ A</w:t>
            </w:r>
            <w:r w:rsidRPr="00FA26B1">
              <w:rPr>
                <w:rFonts w:ascii="Times New Roman" w:eastAsia="Times New Roman" w:hAnsi="Times New Roman" w:cs="Times New Roman"/>
                <w:b/>
                <w:sz w:val="20"/>
                <w:szCs w:val="20"/>
                <w:vertAlign w:val="subscript"/>
              </w:rPr>
              <w:t xml:space="preserve">i </w:t>
            </w:r>
            <w:r w:rsidRPr="00FA26B1">
              <w:rPr>
                <w:rFonts w:ascii="Times New Roman" w:eastAsia="Times New Roman" w:hAnsi="Times New Roman" w:cs="Times New Roman"/>
                <w:b/>
                <w:sz w:val="20"/>
                <w:szCs w:val="20"/>
              </w:rPr>
              <w:t>- T</w:t>
            </w:r>
            <w:r w:rsidRPr="00FA26B1">
              <w:rPr>
                <w:rFonts w:ascii="Times New Roman" w:eastAsia="Times New Roman" w:hAnsi="Times New Roman" w:cs="Times New Roman"/>
                <w:b/>
                <w:sz w:val="20"/>
                <w:szCs w:val="20"/>
                <w:vertAlign w:val="subscript"/>
              </w:rPr>
              <w:t>i</w:t>
            </w:r>
          </w:p>
          <w:p w14:paraId="009C3C07" w14:textId="77777777"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unde:</w:t>
            </w:r>
          </w:p>
          <w:p w14:paraId="04B78401" w14:textId="77777777"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t>V</w:t>
            </w:r>
            <w:r w:rsidRPr="00FA26B1">
              <w:rPr>
                <w:rFonts w:ascii="Times New Roman" w:eastAsia="Times New Roman" w:hAnsi="Times New Roman" w:cs="Times New Roman"/>
                <w:b/>
                <w:i/>
                <w:sz w:val="20"/>
                <w:szCs w:val="20"/>
                <w:vertAlign w:val="subscript"/>
              </w:rPr>
              <w:t xml:space="preserve">i </w:t>
            </w:r>
            <w:r w:rsidRPr="00FA26B1">
              <w:rPr>
                <w:rFonts w:ascii="Times New Roman" w:eastAsia="Times New Roman" w:hAnsi="Times New Roman" w:cs="Times New Roman"/>
                <w:i/>
                <w:sz w:val="20"/>
                <w:szCs w:val="20"/>
              </w:rPr>
              <w:t xml:space="preserve">- </w:t>
            </w:r>
            <w:r w:rsidRPr="00FA26B1">
              <w:rPr>
                <w:rFonts w:ascii="Times New Roman" w:eastAsia="Times New Roman" w:hAnsi="Times New Roman" w:cs="Times New Roman"/>
                <w:sz w:val="20"/>
                <w:szCs w:val="20"/>
              </w:rPr>
              <w:t xml:space="preserve">venitul din vânzări de energie aferent anului </w:t>
            </w:r>
            <w:r w:rsidRPr="00FA26B1">
              <w:rPr>
                <w:rFonts w:ascii="Times New Roman" w:eastAsia="Times New Roman" w:hAnsi="Times New Roman" w:cs="Times New Roman"/>
                <w:i/>
                <w:sz w:val="20"/>
                <w:szCs w:val="20"/>
              </w:rPr>
              <w:t>i. </w:t>
            </w:r>
          </w:p>
          <w:p w14:paraId="0F4FDB55" w14:textId="77777777"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Venitul din vânzări de energie termică se determină pornind de la livrările utile de energie termică planificate pentru anul </w:t>
            </w:r>
            <w:r w:rsidRPr="00FA26B1">
              <w:rPr>
                <w:rFonts w:ascii="Times New Roman" w:eastAsia="Times New Roman" w:hAnsi="Times New Roman" w:cs="Times New Roman"/>
                <w:i/>
                <w:sz w:val="20"/>
                <w:szCs w:val="20"/>
              </w:rPr>
              <w:t xml:space="preserve">i </w:t>
            </w:r>
            <w:r w:rsidRPr="00FA26B1">
              <w:rPr>
                <w:rFonts w:ascii="Times New Roman" w:eastAsia="Times New Roman" w:hAnsi="Times New Roman" w:cs="Times New Roman"/>
                <w:sz w:val="20"/>
                <w:szCs w:val="20"/>
              </w:rPr>
              <w:t>calculate conform proiectului de investiții și tariful în vigoare pentru energia termică livrată consumatorilor, cu excepția componentei de corectare a venitului reglementat inclusă în structura tarifului;</w:t>
            </w:r>
          </w:p>
          <w:p w14:paraId="059DF700" w14:textId="77777777"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Venitul din vânzări de energie electrică se determină pornind de la livrările utile de energie electrică planificată pentru anul </w:t>
            </w:r>
            <w:r w:rsidRPr="00FA26B1">
              <w:rPr>
                <w:rFonts w:ascii="Times New Roman" w:eastAsia="Times New Roman" w:hAnsi="Times New Roman" w:cs="Times New Roman"/>
                <w:i/>
                <w:sz w:val="20"/>
                <w:szCs w:val="20"/>
              </w:rPr>
              <w:t xml:space="preserve">i </w:t>
            </w:r>
            <w:r w:rsidRPr="00FA26B1">
              <w:rPr>
                <w:rFonts w:ascii="Times New Roman" w:eastAsia="Times New Roman" w:hAnsi="Times New Roman" w:cs="Times New Roman"/>
                <w:sz w:val="20"/>
                <w:szCs w:val="20"/>
              </w:rPr>
              <w:t>calculate conform proiectului de investiții și prețul în vigoare pentru energia electrică produsă, cu excepția componentei de corectare a venitului reglementat inclusă în structura prețului.</w:t>
            </w:r>
          </w:p>
          <w:p w14:paraId="1819682A" w14:textId="77777777"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t>Ch</w:t>
            </w:r>
            <w:r w:rsidRPr="00FA26B1">
              <w:rPr>
                <w:rFonts w:ascii="Times New Roman" w:eastAsia="Times New Roman" w:hAnsi="Times New Roman" w:cs="Times New Roman"/>
                <w:b/>
                <w:i/>
                <w:sz w:val="20"/>
                <w:szCs w:val="20"/>
                <w:vertAlign w:val="subscript"/>
              </w:rPr>
              <w:t>i</w:t>
            </w:r>
            <w:r w:rsidRPr="00FA26B1">
              <w:rPr>
                <w:rFonts w:ascii="Times New Roman" w:eastAsia="Times New Roman" w:hAnsi="Times New Roman" w:cs="Times New Roman"/>
                <w:b/>
                <w:i/>
                <w:sz w:val="20"/>
                <w:szCs w:val="20"/>
              </w:rPr>
              <w:t xml:space="preserve"> </w:t>
            </w:r>
            <w:r w:rsidRPr="00FA26B1">
              <w:rPr>
                <w:rFonts w:ascii="Times New Roman" w:eastAsia="Times New Roman" w:hAnsi="Times New Roman" w:cs="Times New Roman"/>
                <w:sz w:val="20"/>
                <w:szCs w:val="20"/>
              </w:rPr>
              <w:t>–</w:t>
            </w:r>
            <w:r w:rsidRPr="00FA26B1">
              <w:rPr>
                <w:rFonts w:ascii="Times New Roman" w:eastAsia="Times New Roman" w:hAnsi="Times New Roman" w:cs="Times New Roman"/>
                <w:b/>
                <w:i/>
                <w:sz w:val="20"/>
                <w:szCs w:val="20"/>
              </w:rPr>
              <w:t xml:space="preserve"> </w:t>
            </w:r>
            <w:r w:rsidRPr="00FA26B1">
              <w:rPr>
                <w:rFonts w:ascii="Times New Roman" w:eastAsia="Times New Roman" w:hAnsi="Times New Roman" w:cs="Times New Roman"/>
                <w:sz w:val="20"/>
                <w:szCs w:val="20"/>
              </w:rPr>
              <w:t xml:space="preserve">cheltuieli și costuri operaționale aferente anului </w:t>
            </w:r>
            <w:r w:rsidRPr="00FA26B1">
              <w:rPr>
                <w:rFonts w:ascii="Times New Roman" w:eastAsia="Times New Roman" w:hAnsi="Times New Roman" w:cs="Times New Roman"/>
                <w:i/>
                <w:sz w:val="20"/>
                <w:szCs w:val="20"/>
              </w:rPr>
              <w:t>i</w:t>
            </w:r>
            <w:r w:rsidRPr="00FA26B1">
              <w:rPr>
                <w:rFonts w:ascii="Times New Roman" w:eastAsia="Times New Roman" w:hAnsi="Times New Roman" w:cs="Times New Roman"/>
                <w:sz w:val="20"/>
                <w:szCs w:val="20"/>
              </w:rPr>
              <w:t>;</w:t>
            </w:r>
          </w:p>
          <w:p w14:paraId="21BDE2E4" w14:textId="77777777"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t>A</w:t>
            </w:r>
            <w:r w:rsidRPr="00FA26B1">
              <w:rPr>
                <w:rFonts w:ascii="Times New Roman" w:eastAsia="Times New Roman" w:hAnsi="Times New Roman" w:cs="Times New Roman"/>
                <w:b/>
                <w:i/>
                <w:sz w:val="20"/>
                <w:szCs w:val="20"/>
                <w:vertAlign w:val="subscript"/>
              </w:rPr>
              <w:t>i</w:t>
            </w:r>
            <w:r w:rsidRPr="00FA26B1">
              <w:rPr>
                <w:rFonts w:ascii="Times New Roman" w:eastAsia="Times New Roman" w:hAnsi="Times New Roman" w:cs="Times New Roman"/>
                <w:b/>
                <w:i/>
                <w:sz w:val="20"/>
                <w:szCs w:val="20"/>
              </w:rPr>
              <w:t xml:space="preserve"> </w:t>
            </w:r>
            <w:r w:rsidRPr="00FA26B1">
              <w:rPr>
                <w:rFonts w:ascii="Times New Roman" w:eastAsia="Times New Roman" w:hAnsi="Times New Roman" w:cs="Times New Roman"/>
                <w:sz w:val="20"/>
                <w:szCs w:val="20"/>
              </w:rPr>
              <w:t xml:space="preserve">– amortizarea imobilizărilor corporale/necorporale aferent anului </w:t>
            </w:r>
            <w:r w:rsidRPr="00FA26B1">
              <w:rPr>
                <w:rFonts w:ascii="Times New Roman" w:eastAsia="Times New Roman" w:hAnsi="Times New Roman" w:cs="Times New Roman"/>
                <w:i/>
                <w:sz w:val="20"/>
                <w:szCs w:val="20"/>
              </w:rPr>
              <w:t>i</w:t>
            </w:r>
            <w:r w:rsidRPr="00FA26B1">
              <w:rPr>
                <w:rFonts w:ascii="Times New Roman" w:eastAsia="Times New Roman" w:hAnsi="Times New Roman" w:cs="Times New Roman"/>
                <w:sz w:val="20"/>
                <w:szCs w:val="20"/>
              </w:rPr>
              <w:t xml:space="preserve"> determinată pornind de valoarea mijloacelor fixe / imobilizărilor necorporale (parte componentă a proiectului investițional) și numărul de ani aferent duratei de funcționare utilă a mijloacelor fixe, determinată în conformitate cu limita maximă a intervalului stabilit în Catalogului mijloacelor fixe;</w:t>
            </w:r>
          </w:p>
          <w:p w14:paraId="0CB60361" w14:textId="77777777"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t xml:space="preserve">Ti </w:t>
            </w:r>
            <w:r w:rsidRPr="00FA26B1">
              <w:rPr>
                <w:rFonts w:ascii="Times New Roman" w:eastAsia="Times New Roman" w:hAnsi="Times New Roman" w:cs="Times New Roman"/>
                <w:sz w:val="20"/>
                <w:szCs w:val="20"/>
              </w:rPr>
              <w:t xml:space="preserve">– impozite și taxe aferent anului </w:t>
            </w:r>
            <w:r w:rsidRPr="00FA26B1">
              <w:rPr>
                <w:rFonts w:ascii="Times New Roman" w:eastAsia="Times New Roman" w:hAnsi="Times New Roman" w:cs="Times New Roman"/>
                <w:i/>
                <w:sz w:val="20"/>
                <w:szCs w:val="20"/>
              </w:rPr>
              <w:t>i.”</w:t>
            </w:r>
          </w:p>
          <w:p w14:paraId="3DAC4EEB" w14:textId="77777777" w:rsidR="00B124CB" w:rsidRPr="00FA26B1" w:rsidRDefault="00B124CB" w:rsidP="00B124CB">
            <w:pPr>
              <w:rPr>
                <w:rFonts w:ascii="Times New Roman" w:eastAsia="Times New Roman" w:hAnsi="Times New Roman" w:cs="Times New Roman"/>
                <w:sz w:val="20"/>
                <w:szCs w:val="20"/>
              </w:rPr>
            </w:pPr>
          </w:p>
          <w:p w14:paraId="165C6D6F" w14:textId="77777777" w:rsidR="00B124CB" w:rsidRPr="00FA26B1" w:rsidRDefault="00B124CB" w:rsidP="00B124CB">
            <w:pPr>
              <w:rPr>
                <w:rFonts w:ascii="Times New Roman" w:eastAsia="Times New Roman" w:hAnsi="Times New Roman" w:cs="Times New Roman"/>
                <w:sz w:val="20"/>
                <w:szCs w:val="20"/>
              </w:rPr>
            </w:pPr>
          </w:p>
          <w:p w14:paraId="72DEE98D" w14:textId="77777777" w:rsidR="00B124CB" w:rsidRPr="00FA26B1" w:rsidRDefault="00B124CB" w:rsidP="00B124CB">
            <w:pPr>
              <w:rPr>
                <w:rFonts w:ascii="Times New Roman" w:eastAsia="Times New Roman" w:hAnsi="Times New Roman" w:cs="Times New Roman"/>
                <w:sz w:val="20"/>
                <w:szCs w:val="20"/>
              </w:rPr>
            </w:pPr>
          </w:p>
          <w:p w14:paraId="6CB2C932" w14:textId="77777777" w:rsidR="00B124CB" w:rsidRPr="00FA26B1" w:rsidRDefault="00B124CB" w:rsidP="00B124CB">
            <w:pPr>
              <w:rPr>
                <w:rFonts w:ascii="Times New Roman" w:eastAsia="Times New Roman" w:hAnsi="Times New Roman" w:cs="Times New Roman"/>
                <w:sz w:val="20"/>
                <w:szCs w:val="20"/>
              </w:rPr>
            </w:pPr>
          </w:p>
          <w:p w14:paraId="21DD707D" w14:textId="77777777" w:rsidR="00B124CB" w:rsidRPr="00FA26B1" w:rsidRDefault="00B124CB" w:rsidP="00B124CB">
            <w:pPr>
              <w:rPr>
                <w:rFonts w:ascii="Times New Roman" w:eastAsia="Times New Roman" w:hAnsi="Times New Roman" w:cs="Times New Roman"/>
                <w:sz w:val="20"/>
                <w:szCs w:val="20"/>
              </w:rPr>
            </w:pPr>
          </w:p>
          <w:p w14:paraId="47311F7C" w14:textId="77777777" w:rsidR="00B124CB" w:rsidRPr="00FA26B1" w:rsidRDefault="00B124CB" w:rsidP="00B124CB">
            <w:pPr>
              <w:rPr>
                <w:rFonts w:ascii="Times New Roman" w:eastAsia="Times New Roman" w:hAnsi="Times New Roman" w:cs="Times New Roman"/>
                <w:sz w:val="20"/>
                <w:szCs w:val="20"/>
              </w:rPr>
            </w:pPr>
          </w:p>
          <w:p w14:paraId="4291BB1A" w14:textId="77777777" w:rsidR="00B124CB" w:rsidRPr="00FA26B1" w:rsidRDefault="00B124CB" w:rsidP="00B124CB">
            <w:pPr>
              <w:rPr>
                <w:rFonts w:ascii="Times New Roman" w:eastAsia="Times New Roman" w:hAnsi="Times New Roman" w:cs="Times New Roman"/>
                <w:sz w:val="20"/>
                <w:szCs w:val="20"/>
              </w:rPr>
            </w:pPr>
          </w:p>
          <w:p w14:paraId="6BC3B33A" w14:textId="77777777" w:rsidR="00B124CB" w:rsidRPr="00FA26B1" w:rsidRDefault="00B124CB" w:rsidP="00B124CB">
            <w:pPr>
              <w:rPr>
                <w:rFonts w:ascii="Times New Roman" w:eastAsia="Times New Roman" w:hAnsi="Times New Roman" w:cs="Times New Roman"/>
                <w:sz w:val="20"/>
                <w:szCs w:val="20"/>
              </w:rPr>
            </w:pPr>
          </w:p>
          <w:p w14:paraId="4DBFAFA8" w14:textId="77777777" w:rsidR="00B124CB" w:rsidRPr="00FA26B1" w:rsidRDefault="00B124CB" w:rsidP="00B124CB">
            <w:pPr>
              <w:rPr>
                <w:rFonts w:ascii="Times New Roman" w:eastAsia="Times New Roman" w:hAnsi="Times New Roman" w:cs="Times New Roman"/>
                <w:sz w:val="20"/>
                <w:szCs w:val="20"/>
              </w:rPr>
            </w:pPr>
          </w:p>
          <w:p w14:paraId="4DC295F9" w14:textId="77777777" w:rsidR="00B124CB" w:rsidRPr="00FA26B1" w:rsidRDefault="00B124CB" w:rsidP="00B124CB">
            <w:pPr>
              <w:rPr>
                <w:rFonts w:ascii="Times New Roman" w:eastAsia="Times New Roman" w:hAnsi="Times New Roman" w:cs="Times New Roman"/>
                <w:sz w:val="20"/>
                <w:szCs w:val="20"/>
              </w:rPr>
            </w:pPr>
          </w:p>
          <w:p w14:paraId="3D005869" w14:textId="77777777" w:rsidR="00B124CB" w:rsidRPr="00FA26B1" w:rsidRDefault="00B124CB" w:rsidP="00B124CB">
            <w:pPr>
              <w:rPr>
                <w:rFonts w:ascii="Times New Roman" w:eastAsia="Times New Roman" w:hAnsi="Times New Roman" w:cs="Times New Roman"/>
                <w:sz w:val="20"/>
                <w:szCs w:val="20"/>
              </w:rPr>
            </w:pPr>
          </w:p>
          <w:p w14:paraId="514C7DA6" w14:textId="77777777" w:rsidR="00B124CB" w:rsidRPr="00FA26B1" w:rsidRDefault="00B124CB" w:rsidP="00B124CB">
            <w:pPr>
              <w:rPr>
                <w:rFonts w:ascii="Times New Roman" w:eastAsia="Times New Roman" w:hAnsi="Times New Roman" w:cs="Times New Roman"/>
                <w:sz w:val="20"/>
                <w:szCs w:val="20"/>
              </w:rPr>
            </w:pPr>
          </w:p>
          <w:p w14:paraId="7E7D2A69" w14:textId="77777777" w:rsidR="00B124CB" w:rsidRPr="00FA26B1" w:rsidRDefault="00B124CB" w:rsidP="00B124CB">
            <w:pPr>
              <w:rPr>
                <w:rFonts w:ascii="Times New Roman" w:eastAsia="Times New Roman" w:hAnsi="Times New Roman" w:cs="Times New Roman"/>
                <w:sz w:val="20"/>
                <w:szCs w:val="20"/>
              </w:rPr>
            </w:pPr>
          </w:p>
          <w:p w14:paraId="43509565" w14:textId="41E573C6"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 xml:space="preserve">Acceptat parțial. </w:t>
            </w:r>
            <w:r w:rsidRPr="00FA26B1">
              <w:rPr>
                <w:rFonts w:ascii="Times New Roman" w:eastAsia="Times New Roman" w:hAnsi="Times New Roman" w:cs="Times New Roman"/>
                <w:sz w:val="20"/>
                <w:szCs w:val="20"/>
              </w:rPr>
              <w:t>Relația de calcul a venitului din vânzări a fost redactată.</w:t>
            </w:r>
          </w:p>
          <w:p w14:paraId="058016DE" w14:textId="77777777" w:rsidR="00B124CB" w:rsidRPr="00FA26B1" w:rsidRDefault="00B124CB" w:rsidP="00B124CB">
            <w:pPr>
              <w:jc w:val="both"/>
              <w:rPr>
                <w:rFonts w:ascii="Times New Roman" w:eastAsia="Times New Roman" w:hAnsi="Times New Roman" w:cs="Times New Roman"/>
                <w:sz w:val="20"/>
                <w:szCs w:val="20"/>
              </w:rPr>
            </w:pPr>
          </w:p>
          <w:p w14:paraId="1DF9E797" w14:textId="77777777"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Formula de calcul a fluxului de numerar (CFi) nu se modifică. </w:t>
            </w:r>
          </w:p>
          <w:p w14:paraId="17365464" w14:textId="77777777" w:rsidR="00B124CB" w:rsidRPr="00FA26B1" w:rsidRDefault="00B124CB" w:rsidP="00B124CB">
            <w:pPr>
              <w:jc w:val="both"/>
              <w:rPr>
                <w:rFonts w:ascii="Times New Roman" w:eastAsia="Times New Roman" w:hAnsi="Times New Roman" w:cs="Times New Roman"/>
                <w:sz w:val="20"/>
                <w:szCs w:val="20"/>
              </w:rPr>
            </w:pPr>
          </w:p>
          <w:p w14:paraId="1A502D36" w14:textId="77777777"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Argumentele au fost prezentate mai sus.</w:t>
            </w:r>
          </w:p>
          <w:p w14:paraId="10E342E4" w14:textId="77777777" w:rsidR="00B124CB" w:rsidRPr="00FA26B1" w:rsidRDefault="00B124CB" w:rsidP="00B124CB">
            <w:pPr>
              <w:rPr>
                <w:rFonts w:ascii="Times New Roman" w:eastAsia="Times New Roman" w:hAnsi="Times New Roman" w:cs="Times New Roman"/>
                <w:sz w:val="20"/>
                <w:szCs w:val="20"/>
              </w:rPr>
            </w:pPr>
          </w:p>
          <w:p w14:paraId="7989E93C" w14:textId="77777777" w:rsidR="00B124CB" w:rsidRPr="00FA26B1" w:rsidRDefault="00B124CB" w:rsidP="00B124CB">
            <w:pPr>
              <w:rPr>
                <w:rFonts w:ascii="Times New Roman" w:eastAsia="Times New Roman" w:hAnsi="Times New Roman" w:cs="Times New Roman"/>
                <w:sz w:val="20"/>
                <w:szCs w:val="20"/>
              </w:rPr>
            </w:pPr>
          </w:p>
          <w:p w14:paraId="3AC59CC8" w14:textId="77777777" w:rsidR="00B124CB" w:rsidRPr="00FA26B1" w:rsidRDefault="00B124CB" w:rsidP="00B124CB">
            <w:pPr>
              <w:rPr>
                <w:rFonts w:ascii="Times New Roman" w:eastAsia="Times New Roman" w:hAnsi="Times New Roman" w:cs="Times New Roman"/>
                <w:sz w:val="20"/>
                <w:szCs w:val="20"/>
              </w:rPr>
            </w:pPr>
          </w:p>
          <w:p w14:paraId="4A1C7368" w14:textId="77777777" w:rsidR="00B124CB" w:rsidRPr="00FA26B1" w:rsidRDefault="00B124CB" w:rsidP="00B124CB">
            <w:pPr>
              <w:rPr>
                <w:rFonts w:ascii="Times New Roman" w:eastAsia="Times New Roman" w:hAnsi="Times New Roman" w:cs="Times New Roman"/>
                <w:sz w:val="20"/>
                <w:szCs w:val="20"/>
              </w:rPr>
            </w:pPr>
          </w:p>
          <w:p w14:paraId="408432F3" w14:textId="77777777" w:rsidR="00B124CB" w:rsidRPr="00FA26B1" w:rsidRDefault="00B124CB" w:rsidP="00B124CB">
            <w:pPr>
              <w:rPr>
                <w:rFonts w:ascii="Times New Roman" w:eastAsia="Times New Roman" w:hAnsi="Times New Roman" w:cs="Times New Roman"/>
                <w:sz w:val="20"/>
                <w:szCs w:val="20"/>
              </w:rPr>
            </w:pPr>
          </w:p>
          <w:p w14:paraId="2AA369C6" w14:textId="77777777" w:rsidR="00B124CB" w:rsidRPr="00FA26B1" w:rsidRDefault="00B124CB" w:rsidP="00B124CB">
            <w:pPr>
              <w:rPr>
                <w:rFonts w:ascii="Times New Roman" w:eastAsia="Times New Roman" w:hAnsi="Times New Roman" w:cs="Times New Roman"/>
                <w:sz w:val="20"/>
                <w:szCs w:val="20"/>
              </w:rPr>
            </w:pPr>
          </w:p>
          <w:p w14:paraId="5A1D8E12" w14:textId="77777777" w:rsidR="00B124CB" w:rsidRPr="00FA26B1" w:rsidRDefault="00B124CB" w:rsidP="00B124CB">
            <w:pPr>
              <w:rPr>
                <w:rFonts w:ascii="Times New Roman" w:eastAsia="Times New Roman" w:hAnsi="Times New Roman" w:cs="Times New Roman"/>
                <w:sz w:val="20"/>
                <w:szCs w:val="20"/>
              </w:rPr>
            </w:pPr>
          </w:p>
          <w:p w14:paraId="3AE02AC5" w14:textId="77777777" w:rsidR="00B124CB" w:rsidRPr="00FA26B1" w:rsidRDefault="00B124CB" w:rsidP="00B124CB">
            <w:pPr>
              <w:rPr>
                <w:rFonts w:ascii="Times New Roman" w:eastAsia="Times New Roman" w:hAnsi="Times New Roman" w:cs="Times New Roman"/>
                <w:sz w:val="20"/>
                <w:szCs w:val="20"/>
              </w:rPr>
            </w:pPr>
          </w:p>
          <w:p w14:paraId="44D5A66D" w14:textId="77777777" w:rsidR="00B124CB" w:rsidRPr="00FA26B1" w:rsidRDefault="00B124CB" w:rsidP="00B124CB">
            <w:pPr>
              <w:rPr>
                <w:rFonts w:ascii="Times New Roman" w:eastAsia="Times New Roman" w:hAnsi="Times New Roman" w:cs="Times New Roman"/>
                <w:sz w:val="20"/>
                <w:szCs w:val="20"/>
              </w:rPr>
            </w:pPr>
          </w:p>
          <w:p w14:paraId="535E7BCA" w14:textId="77777777" w:rsidR="00B124CB" w:rsidRPr="00FA26B1" w:rsidRDefault="00B124CB" w:rsidP="00B124CB">
            <w:pPr>
              <w:rPr>
                <w:rFonts w:ascii="Times New Roman" w:eastAsia="Times New Roman" w:hAnsi="Times New Roman" w:cs="Times New Roman"/>
                <w:sz w:val="20"/>
                <w:szCs w:val="20"/>
              </w:rPr>
            </w:pPr>
          </w:p>
          <w:p w14:paraId="6ABFC634" w14:textId="77777777" w:rsidR="00B124CB" w:rsidRPr="00FA26B1" w:rsidRDefault="00B124CB" w:rsidP="00B124CB">
            <w:pPr>
              <w:rPr>
                <w:rFonts w:ascii="Times New Roman" w:eastAsia="Times New Roman" w:hAnsi="Times New Roman" w:cs="Times New Roman"/>
                <w:sz w:val="20"/>
                <w:szCs w:val="20"/>
              </w:rPr>
            </w:pPr>
          </w:p>
          <w:p w14:paraId="0B0967F8" w14:textId="73CE08F8" w:rsidR="00B124CB" w:rsidRPr="00FA26B1" w:rsidRDefault="00B124CB" w:rsidP="00B124CB">
            <w:pPr>
              <w:rPr>
                <w:rFonts w:ascii="Times New Roman" w:eastAsia="Times New Roman" w:hAnsi="Times New Roman" w:cs="Times New Roman"/>
                <w:sz w:val="20"/>
                <w:szCs w:val="20"/>
              </w:rPr>
            </w:pPr>
          </w:p>
        </w:tc>
      </w:tr>
      <w:tr w:rsidR="00B124CB" w:rsidRPr="00FA26B1" w14:paraId="71ED60A9" w14:textId="77777777" w:rsidTr="00B124CB">
        <w:trPr>
          <w:trHeight w:val="1256"/>
        </w:trPr>
        <w:tc>
          <w:tcPr>
            <w:tcW w:w="810" w:type="dxa"/>
          </w:tcPr>
          <w:p w14:paraId="55F3EC4C"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lastRenderedPageBreak/>
              <w:t>19</w:t>
            </w:r>
          </w:p>
        </w:tc>
        <w:tc>
          <w:tcPr>
            <w:tcW w:w="1732" w:type="dxa"/>
          </w:tcPr>
          <w:p w14:paraId="09BD1062"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„Termoelectrica” SA</w:t>
            </w:r>
          </w:p>
          <w:p w14:paraId="352A31E1"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sz w:val="20"/>
                <w:szCs w:val="20"/>
              </w:rPr>
              <w:t>Nr. 79/4188 din 25.06.2025</w:t>
            </w:r>
          </w:p>
        </w:tc>
        <w:tc>
          <w:tcPr>
            <w:tcW w:w="3375" w:type="dxa"/>
          </w:tcPr>
          <w:p w14:paraId="2EC85A02" w14:textId="77777777" w:rsidR="00B124CB" w:rsidRPr="00FA26B1" w:rsidRDefault="00B124CB" w:rsidP="00B124CB">
            <w:pPr>
              <w:tabs>
                <w:tab w:val="left" w:pos="851"/>
              </w:tabs>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19.</w:t>
            </w:r>
            <w:r w:rsidRPr="00FA26B1">
              <w:rPr>
                <w:rFonts w:ascii="Times New Roman" w:eastAsia="Times New Roman" w:hAnsi="Times New Roman" w:cs="Times New Roman"/>
                <w:sz w:val="20"/>
                <w:szCs w:val="20"/>
              </w:rPr>
              <w:t xml:space="preserve"> Proiectele de dezvoltare a rețelelor termice și capacităților de producere noi (Categoria 1) se evaluează în baza criteriului eficienței economice, prin calcularea Venitului Net Actualizat (în continuare - VAN) care se determină conform relaţiei:</w:t>
            </w:r>
          </w:p>
          <w:p w14:paraId="5731CD53" w14:textId="77777777" w:rsidR="00B124CB" w:rsidRPr="00FA26B1" w:rsidRDefault="00B124CB" w:rsidP="00B124CB">
            <w:pPr>
              <w:tabs>
                <w:tab w:val="left" w:pos="851"/>
              </w:tabs>
              <w:jc w:val="both"/>
              <w:rPr>
                <w:rFonts w:ascii="Times New Roman" w:eastAsia="Times New Roman" w:hAnsi="Times New Roman" w:cs="Times New Roman"/>
                <w:sz w:val="20"/>
                <w:szCs w:val="20"/>
              </w:rPr>
            </w:pPr>
          </w:p>
          <w:p w14:paraId="2C9ED7BF" w14:textId="77777777" w:rsidR="00B124CB" w:rsidRPr="00FA26B1" w:rsidRDefault="00B124CB" w:rsidP="00B124CB">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 xml:space="preserve">VAN= </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n</m:t>
                    </m:r>
                  </m:sup>
                  <m:e/>
                </m:nary>
                <m:f>
                  <m:fPr>
                    <m:ctrlPr>
                      <w:rPr>
                        <w:rFonts w:ascii="Cambria Math" w:eastAsia="Cambria Math" w:hAnsi="Cambria Math" w:cs="Cambria Math"/>
                        <w:sz w:val="20"/>
                        <w:szCs w:val="20"/>
                      </w:rPr>
                    </m:ctrlPr>
                  </m:fPr>
                  <m:num>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CF</m:t>
                        </m:r>
                      </m:e>
                      <m:sub>
                        <m:r>
                          <w:rPr>
                            <w:rFonts w:ascii="Cambria Math" w:eastAsia="Cambria Math" w:hAnsi="Cambria Math" w:cs="Cambria Math"/>
                            <w:sz w:val="20"/>
                            <w:szCs w:val="20"/>
                          </w:rPr>
                          <m:t>i</m:t>
                        </m:r>
                      </m:sub>
                    </m:sSub>
                  </m:num>
                  <m:den>
                    <m:sSup>
                      <m:sSupPr>
                        <m:ctrlPr>
                          <w:rPr>
                            <w:rFonts w:ascii="Cambria Math" w:eastAsia="Cambria Math" w:hAnsi="Cambria Math" w:cs="Cambria Math"/>
                            <w:sz w:val="20"/>
                            <w:szCs w:val="20"/>
                          </w:rPr>
                        </m:ctrlPr>
                      </m:sSupPr>
                      <m:e>
                        <m:d>
                          <m:dPr>
                            <m:ctrlPr>
                              <w:rPr>
                                <w:rFonts w:ascii="Cambria Math" w:eastAsia="Cambria Math" w:hAnsi="Cambria Math" w:cs="Cambria Math"/>
                                <w:sz w:val="20"/>
                                <w:szCs w:val="20"/>
                              </w:rPr>
                            </m:ctrlPr>
                          </m:dPr>
                          <m:e>
                            <m:r>
                              <w:rPr>
                                <w:rFonts w:ascii="Cambria Math" w:eastAsia="Cambria Math" w:hAnsi="Cambria Math" w:cs="Cambria Math"/>
                                <w:sz w:val="20"/>
                                <w:szCs w:val="20"/>
                              </w:rPr>
                              <m:t>1+r</m:t>
                            </m:r>
                          </m:e>
                        </m:d>
                      </m:e>
                      <m:sup>
                        <m:r>
                          <w:rPr>
                            <w:rFonts w:ascii="Cambria Math" w:eastAsia="Cambria Math" w:hAnsi="Cambria Math" w:cs="Cambria Math"/>
                            <w:sz w:val="20"/>
                            <w:szCs w:val="20"/>
                          </w:rPr>
                          <m:t>i</m:t>
                        </m:r>
                      </m:sup>
                    </m:sSup>
                  </m:den>
                </m:f>
                <m:r>
                  <w:rPr>
                    <w:rFonts w:ascii="Cambria Math" w:eastAsia="Cambria Math" w:hAnsi="Cambria Math" w:cs="Cambria Math"/>
                    <w:sz w:val="20"/>
                    <w:szCs w:val="20"/>
                  </w:rPr>
                  <m:t>-I</m:t>
                </m:r>
              </m:oMath>
            </m:oMathPara>
          </w:p>
          <w:p w14:paraId="64C7981F" w14:textId="77777777" w:rsidR="00B124CB" w:rsidRPr="00FA26B1" w:rsidRDefault="00B124CB" w:rsidP="00B124CB">
            <w:pPr>
              <w:ind w:firstLine="426"/>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unde:</w:t>
            </w:r>
          </w:p>
          <w:p w14:paraId="5823C004" w14:textId="77777777" w:rsidR="00B124CB" w:rsidRPr="00FA26B1" w:rsidRDefault="00B124CB" w:rsidP="00B124CB">
            <w:pPr>
              <w:ind w:firstLine="426"/>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I</w:t>
            </w:r>
            <w:r w:rsidRPr="00FA26B1">
              <w:rPr>
                <w:rFonts w:ascii="Times New Roman" w:eastAsia="Times New Roman" w:hAnsi="Times New Roman" w:cs="Times New Roman"/>
                <w:sz w:val="20"/>
                <w:szCs w:val="20"/>
              </w:rPr>
              <w:t xml:space="preserve"> - valoarea proiectului de investiții;</w:t>
            </w:r>
          </w:p>
          <w:p w14:paraId="6E8A42BA" w14:textId="77777777" w:rsidR="00B124CB" w:rsidRPr="00FA26B1" w:rsidRDefault="00B124CB" w:rsidP="00B124CB">
            <w:pPr>
              <w:ind w:firstLine="426"/>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lastRenderedPageBreak/>
              <w:t>r</w:t>
            </w:r>
            <w:r w:rsidRPr="00FA26B1">
              <w:rPr>
                <w:rFonts w:ascii="Times New Roman" w:eastAsia="Times New Roman" w:hAnsi="Times New Roman" w:cs="Times New Roman"/>
                <w:i/>
                <w:sz w:val="20"/>
                <w:szCs w:val="20"/>
              </w:rPr>
              <w:t xml:space="preserve"> </w:t>
            </w:r>
            <w:r w:rsidRPr="00FA26B1">
              <w:rPr>
                <w:rFonts w:ascii="Times New Roman" w:eastAsia="Times New Roman" w:hAnsi="Times New Roman" w:cs="Times New Roman"/>
                <w:sz w:val="20"/>
                <w:szCs w:val="20"/>
              </w:rPr>
              <w:t xml:space="preserve">- rata de actualizare (se va considera egală cu rata reglementată a rentabilității </w:t>
            </w:r>
            <w:r w:rsidRPr="00FA26B1">
              <w:rPr>
                <w:rFonts w:ascii="Times New Roman" w:eastAsia="Times New Roman" w:hAnsi="Times New Roman" w:cs="Times New Roman"/>
                <w:i/>
                <w:sz w:val="20"/>
                <w:szCs w:val="20"/>
              </w:rPr>
              <w:t>imobilizărilor corporale și necorporale</w:t>
            </w:r>
            <w:r w:rsidRPr="00FA26B1">
              <w:rPr>
                <w:rFonts w:ascii="Times New Roman" w:eastAsia="Times New Roman" w:hAnsi="Times New Roman" w:cs="Times New Roman"/>
                <w:sz w:val="20"/>
                <w:szCs w:val="20"/>
              </w:rPr>
              <w:t>, inclusă în tariful  pentru serviciul de distribuție a energiei termice);</w:t>
            </w:r>
          </w:p>
          <w:p w14:paraId="492EBB47" w14:textId="77777777" w:rsidR="00B124CB" w:rsidRPr="00FA26B1" w:rsidRDefault="00B124CB" w:rsidP="00B124CB">
            <w:pPr>
              <w:ind w:firstLine="426"/>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t>n</w:t>
            </w:r>
            <w:r w:rsidRPr="00FA26B1">
              <w:rPr>
                <w:rFonts w:ascii="Times New Roman" w:eastAsia="Times New Roman" w:hAnsi="Times New Roman" w:cs="Times New Roman"/>
                <w:sz w:val="20"/>
                <w:szCs w:val="20"/>
              </w:rPr>
              <w:t xml:space="preserve"> – durata de utilizare a rețelei de distribuție a energiei termice (se determină conform Catalogului mijloacelor fixe, aprobat prin Hotărîrea Guvernului nr. 941 din 22.12.2020;</w:t>
            </w:r>
          </w:p>
          <w:p w14:paraId="20D3673D" w14:textId="77777777" w:rsidR="00B124CB" w:rsidRPr="00FA26B1" w:rsidRDefault="00B124CB" w:rsidP="00B124CB">
            <w:pPr>
              <w:ind w:firstLine="426"/>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t>CF</w:t>
            </w:r>
            <w:r w:rsidRPr="00FA26B1">
              <w:rPr>
                <w:rFonts w:ascii="Times New Roman" w:eastAsia="Times New Roman" w:hAnsi="Times New Roman" w:cs="Times New Roman"/>
                <w:b/>
                <w:i/>
                <w:sz w:val="20"/>
                <w:szCs w:val="20"/>
                <w:vertAlign w:val="subscript"/>
              </w:rPr>
              <w:t>i</w:t>
            </w:r>
            <w:r w:rsidRPr="00FA26B1">
              <w:rPr>
                <w:rFonts w:ascii="Times New Roman" w:eastAsia="Times New Roman" w:hAnsi="Times New Roman" w:cs="Times New Roman"/>
                <w:sz w:val="20"/>
                <w:szCs w:val="20"/>
              </w:rPr>
              <w:t xml:space="preserve"> – fluxul de numerar (cash flow) la sfârșitul anului </w:t>
            </w:r>
            <w:r w:rsidRPr="00FA26B1">
              <w:rPr>
                <w:rFonts w:ascii="Times New Roman" w:eastAsia="Times New Roman" w:hAnsi="Times New Roman" w:cs="Times New Roman"/>
                <w:i/>
                <w:sz w:val="20"/>
                <w:szCs w:val="20"/>
              </w:rPr>
              <w:t>i</w:t>
            </w:r>
            <w:r w:rsidRPr="00FA26B1">
              <w:rPr>
                <w:rFonts w:ascii="Times New Roman" w:eastAsia="Times New Roman" w:hAnsi="Times New Roman" w:cs="Times New Roman"/>
                <w:sz w:val="20"/>
                <w:szCs w:val="20"/>
              </w:rPr>
              <w:t>, care rezultă din realizarea proiectului de investiții analizat.</w:t>
            </w:r>
          </w:p>
          <w:p w14:paraId="692C5DD5" w14:textId="77777777" w:rsidR="00B124CB" w:rsidRPr="00FA26B1" w:rsidRDefault="00B124CB" w:rsidP="00B124CB">
            <w:pPr>
              <w:ind w:firstLine="426"/>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Valoarea </w:t>
            </w:r>
            <w:r w:rsidRPr="00FA26B1">
              <w:rPr>
                <w:rFonts w:ascii="Times New Roman" w:eastAsia="Times New Roman" w:hAnsi="Times New Roman" w:cs="Times New Roman"/>
                <w:b/>
                <w:i/>
                <w:sz w:val="20"/>
                <w:szCs w:val="20"/>
              </w:rPr>
              <w:t>CF</w:t>
            </w:r>
            <w:r w:rsidRPr="00FA26B1">
              <w:rPr>
                <w:rFonts w:ascii="Times New Roman" w:eastAsia="Times New Roman" w:hAnsi="Times New Roman" w:cs="Times New Roman"/>
                <w:b/>
                <w:i/>
                <w:sz w:val="20"/>
                <w:szCs w:val="20"/>
                <w:vertAlign w:val="subscript"/>
              </w:rPr>
              <w:t>i</w:t>
            </w:r>
            <w:r w:rsidRPr="00FA26B1">
              <w:rPr>
                <w:rFonts w:ascii="Times New Roman" w:eastAsia="Times New Roman" w:hAnsi="Times New Roman" w:cs="Times New Roman"/>
                <w:i/>
                <w:sz w:val="20"/>
                <w:szCs w:val="20"/>
                <w:vertAlign w:val="subscript"/>
              </w:rPr>
              <w:t xml:space="preserve"> </w:t>
            </w:r>
            <w:r w:rsidRPr="00FA26B1">
              <w:rPr>
                <w:rFonts w:ascii="Times New Roman" w:eastAsia="Times New Roman" w:hAnsi="Times New Roman" w:cs="Times New Roman"/>
                <w:sz w:val="20"/>
                <w:szCs w:val="20"/>
              </w:rPr>
              <w:t>se determină conform relației:</w:t>
            </w:r>
          </w:p>
          <w:p w14:paraId="6618A9F0" w14:textId="77777777" w:rsidR="00B124CB" w:rsidRPr="00FA26B1" w:rsidRDefault="006A5064" w:rsidP="00B124CB">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CF</m:t>
                    </m:r>
                  </m:e>
                  <m:sub>
                    <m:r>
                      <w:rPr>
                        <w:rFonts w:ascii="Cambria Math" w:eastAsia="Cambria Math" w:hAnsi="Cambria Math" w:cs="Cambria Math"/>
                        <w:sz w:val="20"/>
                        <w:szCs w:val="20"/>
                      </w:rPr>
                      <m:t>i</m:t>
                    </m:r>
                  </m:sub>
                </m:sSub>
                <m:r>
                  <w:rPr>
                    <w:rFonts w:ascii="Cambria Math" w:eastAsia="Cambria Math" w:hAnsi="Cambria Math" w:cs="Cambria Math"/>
                    <w:sz w:val="20"/>
                    <w:szCs w:val="20"/>
                  </w:rPr>
                  <m:t>= Vi-Chi+Ai-Ti</m:t>
                </m:r>
              </m:oMath>
            </m:oMathPara>
          </w:p>
          <w:p w14:paraId="5B3C5C2A" w14:textId="77777777" w:rsidR="00B124CB" w:rsidRPr="00FA26B1" w:rsidRDefault="00B124CB" w:rsidP="00B124CB">
            <w:pPr>
              <w:ind w:firstLine="426"/>
              <w:rPr>
                <w:rFonts w:ascii="Times New Roman" w:eastAsia="Times New Roman" w:hAnsi="Times New Roman" w:cs="Times New Roman"/>
                <w:i/>
                <w:sz w:val="20"/>
                <w:szCs w:val="20"/>
              </w:rPr>
            </w:pPr>
            <w:r w:rsidRPr="00FA26B1">
              <w:rPr>
                <w:rFonts w:ascii="Times New Roman" w:eastAsia="Times New Roman" w:hAnsi="Times New Roman" w:cs="Times New Roman"/>
                <w:sz w:val="20"/>
                <w:szCs w:val="20"/>
              </w:rPr>
              <w:t>unde:</w:t>
            </w:r>
          </w:p>
          <w:p w14:paraId="35A89A64" w14:textId="77777777" w:rsidR="00B124CB" w:rsidRPr="00FA26B1" w:rsidRDefault="00B124CB" w:rsidP="00B124CB">
            <w:pPr>
              <w:ind w:firstLine="426"/>
              <w:jc w:val="both"/>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t>V</w:t>
            </w:r>
            <w:r w:rsidRPr="00FA26B1">
              <w:rPr>
                <w:rFonts w:ascii="Times New Roman" w:eastAsia="Times New Roman" w:hAnsi="Times New Roman" w:cs="Times New Roman"/>
                <w:b/>
                <w:i/>
                <w:sz w:val="20"/>
                <w:szCs w:val="20"/>
                <w:vertAlign w:val="subscript"/>
              </w:rPr>
              <w:t xml:space="preserve">i </w:t>
            </w:r>
            <w:r w:rsidRPr="00FA26B1">
              <w:rPr>
                <w:rFonts w:ascii="Times New Roman" w:eastAsia="Times New Roman" w:hAnsi="Times New Roman" w:cs="Times New Roman"/>
                <w:i/>
                <w:sz w:val="20"/>
                <w:szCs w:val="20"/>
              </w:rPr>
              <w:t xml:space="preserve">- </w:t>
            </w:r>
            <w:r w:rsidRPr="00FA26B1">
              <w:rPr>
                <w:rFonts w:ascii="Times New Roman" w:eastAsia="Times New Roman" w:hAnsi="Times New Roman" w:cs="Times New Roman"/>
                <w:sz w:val="20"/>
                <w:szCs w:val="20"/>
              </w:rPr>
              <w:t xml:space="preserve">venitul din vânzări de energie termică aferent anului </w:t>
            </w:r>
            <w:r w:rsidRPr="00FA26B1">
              <w:rPr>
                <w:rFonts w:ascii="Times New Roman" w:eastAsia="Times New Roman" w:hAnsi="Times New Roman" w:cs="Times New Roman"/>
                <w:i/>
                <w:sz w:val="20"/>
                <w:szCs w:val="20"/>
              </w:rPr>
              <w:t>i</w:t>
            </w:r>
            <w:r w:rsidRPr="00FA26B1">
              <w:rPr>
                <w:rFonts w:ascii="Times New Roman" w:eastAsia="Times New Roman" w:hAnsi="Times New Roman" w:cs="Times New Roman"/>
                <w:sz w:val="20"/>
                <w:szCs w:val="20"/>
              </w:rPr>
              <w:t>, calculat pentru un loc de consum din zona în care se solicită dezvoltarea rețelei de distribuție a energiei termice;</w:t>
            </w:r>
          </w:p>
          <w:p w14:paraId="2037ADB8" w14:textId="77777777" w:rsidR="00B124CB" w:rsidRPr="00FA26B1" w:rsidRDefault="00B124CB" w:rsidP="00B124CB">
            <w:pPr>
              <w:ind w:firstLine="426"/>
              <w:jc w:val="both"/>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t>Ch</w:t>
            </w:r>
            <w:r w:rsidRPr="00FA26B1">
              <w:rPr>
                <w:rFonts w:ascii="Times New Roman" w:eastAsia="Times New Roman" w:hAnsi="Times New Roman" w:cs="Times New Roman"/>
                <w:b/>
                <w:i/>
                <w:sz w:val="20"/>
                <w:szCs w:val="20"/>
                <w:vertAlign w:val="subscript"/>
              </w:rPr>
              <w:t>i</w:t>
            </w:r>
            <w:r w:rsidRPr="00FA26B1">
              <w:rPr>
                <w:rFonts w:ascii="Times New Roman" w:eastAsia="Times New Roman" w:hAnsi="Times New Roman" w:cs="Times New Roman"/>
                <w:b/>
                <w:i/>
                <w:sz w:val="20"/>
                <w:szCs w:val="20"/>
              </w:rPr>
              <w:t xml:space="preserve"> - </w:t>
            </w:r>
            <w:r w:rsidRPr="00FA26B1">
              <w:rPr>
                <w:rFonts w:ascii="Times New Roman" w:eastAsia="Times New Roman" w:hAnsi="Times New Roman" w:cs="Times New Roman"/>
                <w:sz w:val="20"/>
                <w:szCs w:val="20"/>
              </w:rPr>
              <w:t xml:space="preserve">cheltuieli și costuri operaționale aferent anului </w:t>
            </w:r>
            <w:r w:rsidRPr="00FA26B1">
              <w:rPr>
                <w:rFonts w:ascii="Times New Roman" w:eastAsia="Times New Roman" w:hAnsi="Times New Roman" w:cs="Times New Roman"/>
                <w:i/>
                <w:sz w:val="20"/>
                <w:szCs w:val="20"/>
              </w:rPr>
              <w:t>i</w:t>
            </w:r>
            <w:r w:rsidRPr="00FA26B1">
              <w:rPr>
                <w:rFonts w:ascii="Times New Roman" w:eastAsia="Times New Roman" w:hAnsi="Times New Roman" w:cs="Times New Roman"/>
                <w:sz w:val="20"/>
                <w:szCs w:val="20"/>
              </w:rPr>
              <w:t>;</w:t>
            </w:r>
          </w:p>
          <w:p w14:paraId="131038F3" w14:textId="77777777" w:rsidR="00B124CB" w:rsidRPr="00FA26B1" w:rsidRDefault="00B124CB" w:rsidP="00B124CB">
            <w:pPr>
              <w:ind w:firstLine="426"/>
              <w:jc w:val="both"/>
              <w:rPr>
                <w:rFonts w:ascii="Times New Roman" w:eastAsia="Times New Roman" w:hAnsi="Times New Roman" w:cs="Times New Roman"/>
                <w:sz w:val="20"/>
                <w:szCs w:val="20"/>
              </w:rPr>
            </w:pPr>
            <w:r w:rsidRPr="00FA26B1">
              <w:rPr>
                <w:rFonts w:ascii="Times New Roman" w:eastAsia="Times New Roman" w:hAnsi="Times New Roman" w:cs="Times New Roman"/>
                <w:b/>
                <w:i/>
                <w:sz w:val="20"/>
                <w:szCs w:val="20"/>
              </w:rPr>
              <w:t>A</w:t>
            </w:r>
            <w:r w:rsidRPr="00FA26B1">
              <w:rPr>
                <w:rFonts w:ascii="Times New Roman" w:eastAsia="Times New Roman" w:hAnsi="Times New Roman" w:cs="Times New Roman"/>
                <w:b/>
                <w:i/>
                <w:sz w:val="20"/>
                <w:szCs w:val="20"/>
                <w:vertAlign w:val="subscript"/>
              </w:rPr>
              <w:t>i</w:t>
            </w:r>
            <w:r w:rsidRPr="00FA26B1">
              <w:rPr>
                <w:rFonts w:ascii="Times New Roman" w:eastAsia="Times New Roman" w:hAnsi="Times New Roman" w:cs="Times New Roman"/>
                <w:b/>
                <w:i/>
                <w:sz w:val="20"/>
                <w:szCs w:val="20"/>
              </w:rPr>
              <w:t xml:space="preserve"> </w:t>
            </w:r>
            <w:r w:rsidRPr="00FA26B1">
              <w:rPr>
                <w:rFonts w:ascii="Times New Roman" w:eastAsia="Times New Roman" w:hAnsi="Times New Roman" w:cs="Times New Roman"/>
                <w:sz w:val="20"/>
                <w:szCs w:val="20"/>
              </w:rPr>
              <w:t>- amortizarea imobilizărilor corporale/necorporale aferent anului i;</w:t>
            </w:r>
          </w:p>
          <w:p w14:paraId="7065723B" w14:textId="77777777" w:rsidR="00B124CB" w:rsidRPr="00FA26B1" w:rsidRDefault="00B124CB" w:rsidP="00B124CB">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Ti</w:t>
            </w:r>
            <w:r w:rsidRPr="00FA26B1">
              <w:rPr>
                <w:rFonts w:ascii="Times New Roman" w:eastAsia="Times New Roman" w:hAnsi="Times New Roman" w:cs="Times New Roman"/>
                <w:sz w:val="20"/>
                <w:szCs w:val="20"/>
              </w:rPr>
              <w:t xml:space="preserve"> – impozite și taxe aferent anului </w:t>
            </w:r>
            <w:r w:rsidRPr="00FA26B1">
              <w:rPr>
                <w:rFonts w:ascii="Times New Roman" w:eastAsia="Times New Roman" w:hAnsi="Times New Roman" w:cs="Times New Roman"/>
                <w:i/>
                <w:sz w:val="20"/>
                <w:szCs w:val="20"/>
              </w:rPr>
              <w:t>i</w:t>
            </w:r>
          </w:p>
        </w:tc>
        <w:tc>
          <w:tcPr>
            <w:tcW w:w="4660" w:type="dxa"/>
          </w:tcPr>
          <w:p w14:paraId="7EDC24DC"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lastRenderedPageBreak/>
              <w:t>Considerăm necesar de a modifica pct. „19 utilizând principiile stipulate in pct. 27 al Regulamentului privind dezvoltarea reţelelor electrice de distribuţie, aprobat prin Hotărârea ANRE nr. 94/2019, precum şi in pct. 24 a] Regulamentului privind dezvoltarea reţelelor de distribuţie a gazelor naturale, aprobat prin HANRE nr. 138/2018 din 05.04'.2018, şi de a stipula pct. 19 in următoarea redacție: „19. Proiectele de dezvoltare a reţelelor şi capacităţilor noi (Categoria 1) se evaluează in baza criteriului eficientei economice, prin calcularea Venitul Net Actualizat (in continuare — VAN). VAN se determină conform relației:</w:t>
            </w:r>
          </w:p>
          <w:p w14:paraId="5E7F0D9F" w14:textId="77777777" w:rsidR="00B124CB" w:rsidRPr="00FA26B1" w:rsidRDefault="00B124CB" w:rsidP="00B124CB">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 xml:space="preserve">VAN=-I+ </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n</m:t>
                    </m:r>
                  </m:sup>
                  <m:e/>
                </m:nary>
                <m:f>
                  <m:fPr>
                    <m:ctrlPr>
                      <w:rPr>
                        <w:rFonts w:ascii="Cambria Math" w:eastAsia="Cambria Math" w:hAnsi="Cambria Math" w:cs="Cambria Math"/>
                        <w:sz w:val="20"/>
                        <w:szCs w:val="20"/>
                      </w:rPr>
                    </m:ctrlPr>
                  </m:fPr>
                  <m:num>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CF</m:t>
                        </m:r>
                      </m:e>
                      <m:sub>
                        <m:r>
                          <w:rPr>
                            <w:rFonts w:ascii="Cambria Math" w:eastAsia="Cambria Math" w:hAnsi="Cambria Math" w:cs="Cambria Math"/>
                            <w:sz w:val="20"/>
                            <w:szCs w:val="20"/>
                          </w:rPr>
                          <m:t>i</m:t>
                        </m:r>
                      </m:sub>
                    </m:sSub>
                  </m:num>
                  <m:den>
                    <m:sSup>
                      <m:sSupPr>
                        <m:ctrlPr>
                          <w:rPr>
                            <w:rFonts w:ascii="Cambria Math" w:eastAsia="Cambria Math" w:hAnsi="Cambria Math" w:cs="Cambria Math"/>
                            <w:sz w:val="20"/>
                            <w:szCs w:val="20"/>
                          </w:rPr>
                        </m:ctrlPr>
                      </m:sSupPr>
                      <m:e>
                        <m:d>
                          <m:dPr>
                            <m:ctrlPr>
                              <w:rPr>
                                <w:rFonts w:ascii="Cambria Math" w:eastAsia="Cambria Math" w:hAnsi="Cambria Math" w:cs="Cambria Math"/>
                                <w:sz w:val="20"/>
                                <w:szCs w:val="20"/>
                              </w:rPr>
                            </m:ctrlPr>
                          </m:dPr>
                          <m:e>
                            <m:r>
                              <w:rPr>
                                <w:rFonts w:ascii="Cambria Math" w:eastAsia="Cambria Math" w:hAnsi="Cambria Math" w:cs="Cambria Math"/>
                                <w:sz w:val="20"/>
                                <w:szCs w:val="20"/>
                              </w:rPr>
                              <m:t>1+r</m:t>
                            </m:r>
                          </m:e>
                        </m:d>
                      </m:e>
                      <m:sup>
                        <m:r>
                          <w:rPr>
                            <w:rFonts w:ascii="Cambria Math" w:eastAsia="Cambria Math" w:hAnsi="Cambria Math" w:cs="Cambria Math"/>
                            <w:sz w:val="20"/>
                            <w:szCs w:val="20"/>
                          </w:rPr>
                          <m:t>i</m:t>
                        </m:r>
                      </m:sup>
                    </m:sSup>
                  </m:den>
                </m:f>
              </m:oMath>
            </m:oMathPara>
          </w:p>
          <w:p w14:paraId="4B3A76C9" w14:textId="77777777" w:rsidR="00B124CB" w:rsidRPr="00FA26B1" w:rsidRDefault="00B124CB" w:rsidP="00B124CB">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lastRenderedPageBreak/>
              <w:t xml:space="preserve">unde: </w:t>
            </w:r>
          </w:p>
          <w:p w14:paraId="1CEBD7AF"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I</w:t>
            </w:r>
            <w:r w:rsidRPr="00FA26B1">
              <w:rPr>
                <w:rFonts w:ascii="Times New Roman" w:eastAsia="Times New Roman" w:hAnsi="Times New Roman" w:cs="Times New Roman"/>
                <w:sz w:val="20"/>
                <w:szCs w:val="20"/>
              </w:rPr>
              <w:t xml:space="preserve"> - valoarea proiectului de investiţii; </w:t>
            </w:r>
          </w:p>
          <w:p w14:paraId="1EBE262C"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r</w:t>
            </w:r>
            <w:r w:rsidRPr="00FA26B1">
              <w:rPr>
                <w:rFonts w:ascii="Times New Roman" w:eastAsia="Times New Roman" w:hAnsi="Times New Roman" w:cs="Times New Roman"/>
                <w:sz w:val="20"/>
                <w:szCs w:val="20"/>
              </w:rPr>
              <w:t xml:space="preserve"> - rata de actualizare, reprezintă rata reglementată a rentabilității conform Metodologiei tarifare; </w:t>
            </w:r>
          </w:p>
          <w:p w14:paraId="7FCB3867"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n</w:t>
            </w:r>
            <w:r w:rsidRPr="00FA26B1">
              <w:rPr>
                <w:rFonts w:ascii="Times New Roman" w:eastAsia="Times New Roman" w:hAnsi="Times New Roman" w:cs="Times New Roman"/>
                <w:sz w:val="20"/>
                <w:szCs w:val="20"/>
              </w:rPr>
              <w:t xml:space="preserve"> - durata de funcționare utilă a proiectului investițional care se determină conform Catalogului mijloacelor fixe, aprobat prin Hotărârea Golemului nr. 941/2020; </w:t>
            </w:r>
          </w:p>
          <w:p w14:paraId="323FC021"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CF</w:t>
            </w:r>
            <w:r w:rsidRPr="00FA26B1">
              <w:rPr>
                <w:rFonts w:ascii="Times New Roman" w:eastAsia="Times New Roman" w:hAnsi="Times New Roman" w:cs="Times New Roman"/>
                <w:b/>
                <w:sz w:val="20"/>
                <w:szCs w:val="20"/>
                <w:vertAlign w:val="subscript"/>
              </w:rPr>
              <w:t>i</w:t>
            </w:r>
            <w:r w:rsidRPr="00FA26B1">
              <w:rPr>
                <w:rFonts w:ascii="Times New Roman" w:eastAsia="Times New Roman" w:hAnsi="Times New Roman" w:cs="Times New Roman"/>
                <w:sz w:val="20"/>
                <w:szCs w:val="20"/>
              </w:rPr>
              <w:t xml:space="preserve"> - încasările la sfârșitul anului i, care rezultă din realizarea proiectului de investiţii analizat. Valoarea CF; se determină conform relației: </w:t>
            </w:r>
          </w:p>
          <w:p w14:paraId="52BA7D71" w14:textId="77777777" w:rsidR="00B124CB" w:rsidRPr="00FA26B1" w:rsidRDefault="00B124CB" w:rsidP="00B124CB">
            <w:pPr>
              <w:widowControl w:val="0"/>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CF</w:t>
            </w:r>
            <w:r w:rsidRPr="00FA26B1">
              <w:rPr>
                <w:rFonts w:ascii="Times New Roman" w:eastAsia="Times New Roman" w:hAnsi="Times New Roman" w:cs="Times New Roman"/>
                <w:b/>
                <w:sz w:val="20"/>
                <w:szCs w:val="20"/>
                <w:vertAlign w:val="subscript"/>
              </w:rPr>
              <w:t>i</w:t>
            </w:r>
            <w:r w:rsidRPr="00FA26B1">
              <w:rPr>
                <w:rFonts w:ascii="Times New Roman" w:eastAsia="Times New Roman" w:hAnsi="Times New Roman" w:cs="Times New Roman"/>
                <w:b/>
                <w:sz w:val="20"/>
                <w:szCs w:val="20"/>
              </w:rPr>
              <w:t xml:space="preserve"> = Vmed. Te/t. Ni.</w:t>
            </w:r>
          </w:p>
          <w:p w14:paraId="576B2E84" w14:textId="77777777" w:rsidR="00B124CB" w:rsidRPr="00FA26B1" w:rsidRDefault="00B124CB" w:rsidP="00B124CB">
            <w:pPr>
              <w:widowControl w:val="0"/>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Unde:</w:t>
            </w:r>
          </w:p>
          <w:p w14:paraId="45E46F52" w14:textId="77777777" w:rsidR="00B124CB" w:rsidRPr="00FA26B1" w:rsidRDefault="00B124CB" w:rsidP="00B124CB">
            <w:pPr>
              <w:widowControl w:val="0"/>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 xml:space="preserve">Vmed. - </w:t>
            </w:r>
            <w:r w:rsidRPr="00FA26B1">
              <w:rPr>
                <w:rFonts w:ascii="Times New Roman" w:eastAsia="Times New Roman" w:hAnsi="Times New Roman" w:cs="Times New Roman"/>
                <w:sz w:val="20"/>
                <w:szCs w:val="20"/>
              </w:rPr>
              <w:t>consumul mediu anual de energie termică, calculat conform proiectului sau consumul mediu lunar de energie termică calculat pentru un loc de consum din zona reţelei de distribuţie a energiei termice;</w:t>
            </w:r>
            <w:r w:rsidRPr="00FA26B1">
              <w:rPr>
                <w:rFonts w:ascii="Times New Roman" w:eastAsia="Times New Roman" w:hAnsi="Times New Roman" w:cs="Times New Roman"/>
                <w:b/>
                <w:sz w:val="20"/>
                <w:szCs w:val="20"/>
              </w:rPr>
              <w:t xml:space="preserve"> </w:t>
            </w:r>
          </w:p>
          <w:p w14:paraId="678F6FCF" w14:textId="77777777" w:rsidR="00B124CB" w:rsidRPr="00FA26B1" w:rsidRDefault="00B124CB" w:rsidP="00B124CB">
            <w:pPr>
              <w:widowControl w:val="0"/>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 xml:space="preserve">Te/t - </w:t>
            </w:r>
            <w:r w:rsidRPr="00FA26B1">
              <w:rPr>
                <w:rFonts w:ascii="Times New Roman" w:eastAsia="Times New Roman" w:hAnsi="Times New Roman" w:cs="Times New Roman"/>
                <w:sz w:val="20"/>
                <w:szCs w:val="20"/>
              </w:rPr>
              <w:t>tariful pentru energia termică livrată consumatorilor de către furnizor in zona reţelei de distribuţie a energiei termice cu excepția componentei de corectare a venitului reglementat inclusă in tariful aplicat in calcul;</w:t>
            </w:r>
          </w:p>
          <w:p w14:paraId="04C13BEF" w14:textId="77777777" w:rsidR="00B124CB" w:rsidRPr="00FA26B1" w:rsidRDefault="00B124CB" w:rsidP="00B124CB">
            <w:pPr>
              <w:widowControl w:val="0"/>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 xml:space="preserve">Ni - </w:t>
            </w:r>
            <w:r w:rsidRPr="00FA26B1">
              <w:rPr>
                <w:rFonts w:ascii="Times New Roman" w:eastAsia="Times New Roman" w:hAnsi="Times New Roman" w:cs="Times New Roman"/>
                <w:sz w:val="20"/>
                <w:szCs w:val="20"/>
              </w:rPr>
              <w:t>numărul prognozat de consumatori în anul i. Pentru primul an de calcul al VAN, numărul de potențiali consumatori finali se va considera egal cu numărul de potențiali consumatori incluși in proiectele de dezvoltare.”</w:t>
            </w:r>
          </w:p>
        </w:tc>
        <w:tc>
          <w:tcPr>
            <w:tcW w:w="3845" w:type="dxa"/>
          </w:tcPr>
          <w:p w14:paraId="0424EA3D"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lastRenderedPageBreak/>
              <w:t>Nu se acceptă.</w:t>
            </w:r>
          </w:p>
          <w:p w14:paraId="173AD24C"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p>
          <w:p w14:paraId="46A2608F"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A se vedea argumentele descrise la propunerile / obiecțiile SA ,,CET-Nord” la acest punct.</w:t>
            </w:r>
          </w:p>
          <w:p w14:paraId="5E5F3B91"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p>
          <w:p w14:paraId="067D1FEB"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p>
          <w:p w14:paraId="093E1F9D"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p>
          <w:p w14:paraId="2F4F8814"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p>
          <w:p w14:paraId="19242A08"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p>
          <w:p w14:paraId="1B6D2251"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p>
          <w:p w14:paraId="44CA33C0"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p>
          <w:p w14:paraId="1C301AAE"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p>
          <w:p w14:paraId="7C7C3516"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p>
          <w:p w14:paraId="440D8FD1"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p>
          <w:p w14:paraId="57532475"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p>
          <w:p w14:paraId="2BAA8D0C"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p>
          <w:p w14:paraId="0109C4D8" w14:textId="273F0A0E"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 xml:space="preserve">Acceptat parțial. </w:t>
            </w:r>
            <w:r w:rsidRPr="00FA26B1">
              <w:rPr>
                <w:rFonts w:ascii="Times New Roman" w:eastAsia="Times New Roman" w:hAnsi="Times New Roman" w:cs="Times New Roman"/>
                <w:sz w:val="20"/>
                <w:szCs w:val="20"/>
              </w:rPr>
              <w:t>Relația de calcul a venitului din vânzări a fost redactată.</w:t>
            </w:r>
          </w:p>
          <w:p w14:paraId="6ED138C1" w14:textId="3871905B"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p>
          <w:p w14:paraId="77BBC1A8"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p>
          <w:p w14:paraId="6B7B3D59"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Argumentele au fost prezentate la propunerile/obiecțiile SA CET-Nord”.</w:t>
            </w:r>
          </w:p>
        </w:tc>
      </w:tr>
      <w:tr w:rsidR="00D15C5E" w:rsidRPr="00FA26B1" w14:paraId="0FFD7219" w14:textId="77777777" w:rsidTr="00712BB7">
        <w:trPr>
          <w:trHeight w:val="1256"/>
        </w:trPr>
        <w:tc>
          <w:tcPr>
            <w:tcW w:w="810" w:type="dxa"/>
          </w:tcPr>
          <w:p w14:paraId="169BDA97" w14:textId="23246A95" w:rsidR="00D15C5E" w:rsidRPr="00FA26B1" w:rsidRDefault="00D15C5E"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lastRenderedPageBreak/>
              <w:t>19</w:t>
            </w:r>
          </w:p>
        </w:tc>
        <w:tc>
          <w:tcPr>
            <w:tcW w:w="1732" w:type="dxa"/>
          </w:tcPr>
          <w:p w14:paraId="2231026A" w14:textId="77777777" w:rsidR="00D15C5E" w:rsidRPr="00FA26B1" w:rsidRDefault="00D15C5E" w:rsidP="008E289F">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741D8042" w14:textId="7CDA1FC4" w:rsidR="00D15C5E" w:rsidRPr="00FA26B1" w:rsidRDefault="00D15C5E" w:rsidP="00B124CB">
            <w:pPr>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Aviz suplimentar </w:t>
            </w:r>
            <w:r w:rsidR="009703F4" w:rsidRPr="00FA26B1">
              <w:rPr>
                <w:rFonts w:ascii="Times New Roman" w:eastAsia="Times New Roman" w:hAnsi="Times New Roman" w:cs="Times New Roman"/>
                <w:sz w:val="20"/>
                <w:szCs w:val="20"/>
              </w:rPr>
              <w:t>din 05.08.2025</w:t>
            </w:r>
          </w:p>
        </w:tc>
        <w:tc>
          <w:tcPr>
            <w:tcW w:w="8035" w:type="dxa"/>
            <w:gridSpan w:val="2"/>
          </w:tcPr>
          <w:p w14:paraId="2F4C8BAD" w14:textId="77777777" w:rsidR="00D15C5E" w:rsidRPr="00FA26B1" w:rsidRDefault="00D15C5E" w:rsidP="00D15C5E">
            <w:pPr>
              <w:spacing w:line="276" w:lineRule="auto"/>
              <w:ind w:firstLine="720"/>
              <w:jc w:val="both"/>
              <w:rPr>
                <w:rFonts w:ascii="Times New Roman" w:eastAsia="Times New Roman" w:hAnsi="Times New Roman" w:cs="Times New Roman"/>
                <w:sz w:val="20"/>
                <w:szCs w:val="20"/>
                <w:lang w:val="ro-RO"/>
              </w:rPr>
            </w:pPr>
            <w:r w:rsidRPr="00FA26B1">
              <w:rPr>
                <w:rFonts w:ascii="Times New Roman" w:eastAsia="Times New Roman" w:hAnsi="Times New Roman" w:cs="Times New Roman"/>
                <w:sz w:val="20"/>
                <w:szCs w:val="20"/>
                <w:lang w:val="ro-RO"/>
              </w:rPr>
              <w:t>Având în vedere necesitatea alinierii formulei fluxului de numerar (CFi) la realitățile specifice sectorului termoenergetic reglementat și pentru a asigura o aplicare corectă, echitabilă și riguroasă a criteriului eficienței economice în evaluarea proiectelor investiționale, propunem revizuirea formulei CFi și a definiției componentelor acesteia, în baza următoarelor considerente de ordin tehnic și metodologic:</w:t>
            </w:r>
          </w:p>
          <w:p w14:paraId="26974264" w14:textId="77777777"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r w:rsidRPr="00FA26B1">
              <w:rPr>
                <w:rFonts w:ascii="Times New Roman" w:eastAsia="Times New Roman" w:hAnsi="Times New Roman" w:cs="Times New Roman"/>
                <w:b/>
                <w:bCs/>
                <w:sz w:val="20"/>
                <w:szCs w:val="20"/>
                <w:lang w:val="ro-RO"/>
              </w:rPr>
              <w:t xml:space="preserve">1. Revizuirea indicelui </w:t>
            </w:r>
            <w:r w:rsidRPr="00FA26B1">
              <w:rPr>
                <w:rFonts w:ascii="Times New Roman" w:eastAsia="Times New Roman" w:hAnsi="Times New Roman" w:cs="Times New Roman"/>
                <w:b/>
                <w:bCs/>
                <w:i/>
                <w:iCs/>
                <w:sz w:val="20"/>
                <w:szCs w:val="20"/>
                <w:lang w:val="ro-RO"/>
              </w:rPr>
              <w:t>Vi</w:t>
            </w:r>
            <w:r w:rsidRPr="00FA26B1">
              <w:rPr>
                <w:rFonts w:ascii="Times New Roman" w:eastAsia="Times New Roman" w:hAnsi="Times New Roman" w:cs="Times New Roman"/>
                <w:b/>
                <w:bCs/>
                <w:sz w:val="20"/>
                <w:szCs w:val="20"/>
                <w:lang w:val="ro-RO"/>
              </w:rPr>
              <w:t xml:space="preserve"> pentru a reflecta specificul fiecărui tip de proiect investițional. </w:t>
            </w:r>
            <w:r w:rsidRPr="00FA26B1">
              <w:rPr>
                <w:rFonts w:ascii="Times New Roman" w:eastAsia="Times New Roman" w:hAnsi="Times New Roman" w:cs="Times New Roman"/>
                <w:sz w:val="20"/>
                <w:szCs w:val="20"/>
                <w:lang w:val="ro-RO"/>
              </w:rPr>
              <w:t xml:space="preserve">În redacția actuală, </w:t>
            </w:r>
            <w:r w:rsidRPr="00FA26B1">
              <w:rPr>
                <w:rFonts w:ascii="Times New Roman" w:eastAsia="Times New Roman" w:hAnsi="Times New Roman" w:cs="Times New Roman"/>
                <w:i/>
                <w:iCs/>
                <w:sz w:val="20"/>
                <w:szCs w:val="20"/>
                <w:lang w:val="ro-RO"/>
              </w:rPr>
              <w:t>Vi</w:t>
            </w:r>
            <w:r w:rsidRPr="00FA26B1">
              <w:rPr>
                <w:rFonts w:ascii="Times New Roman" w:eastAsia="Times New Roman" w:hAnsi="Times New Roman" w:cs="Times New Roman"/>
                <w:sz w:val="20"/>
                <w:szCs w:val="20"/>
                <w:lang w:val="ro-RO"/>
              </w:rPr>
              <w:t xml:space="preserve"> este definit exclusiv prin prisma veniturilor rezultate din vânzările de energie termică aferente unui singur loc de consum, ceea ce limitează aplicabilitatea formulei doar la proiectele de extindere a rețelelor de distribuție și exclude, în mod nejustificat, proiectele care vizează dezvoltarea capacităților de producere a energiei. </w:t>
            </w:r>
          </w:p>
          <w:p w14:paraId="13DAC84D" w14:textId="77777777"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r w:rsidRPr="00FA26B1">
              <w:rPr>
                <w:rFonts w:ascii="Times New Roman" w:eastAsia="Times New Roman" w:hAnsi="Times New Roman" w:cs="Times New Roman"/>
                <w:sz w:val="20"/>
                <w:szCs w:val="20"/>
                <w:lang w:val="ro-RO"/>
              </w:rPr>
              <w:t xml:space="preserve">Întrucât formula VAN se aplică în mod unitar ambelor categorii de proiecte (rețele și capacități de producere), este necesară o formulare generală a indicelui </w:t>
            </w:r>
            <w:r w:rsidRPr="00FA26B1">
              <w:rPr>
                <w:rFonts w:ascii="Times New Roman" w:eastAsia="Times New Roman" w:hAnsi="Times New Roman" w:cs="Times New Roman"/>
                <w:i/>
                <w:iCs/>
                <w:sz w:val="20"/>
                <w:szCs w:val="20"/>
                <w:lang w:val="ro-RO"/>
              </w:rPr>
              <w:t>Vi</w:t>
            </w:r>
            <w:r w:rsidRPr="00FA26B1">
              <w:rPr>
                <w:rFonts w:ascii="Times New Roman" w:eastAsia="Times New Roman" w:hAnsi="Times New Roman" w:cs="Times New Roman"/>
                <w:sz w:val="20"/>
                <w:szCs w:val="20"/>
                <w:lang w:val="ro-RO"/>
              </w:rPr>
              <w:t xml:space="preserve">, care să acopere în mod </w:t>
            </w:r>
            <w:r w:rsidRPr="00FA26B1">
              <w:rPr>
                <w:rFonts w:ascii="Times New Roman" w:eastAsia="Times New Roman" w:hAnsi="Times New Roman" w:cs="Times New Roman"/>
                <w:sz w:val="20"/>
                <w:szCs w:val="20"/>
                <w:lang w:val="ro-RO"/>
              </w:rPr>
              <w:lastRenderedPageBreak/>
              <w:t>corect veniturile aferente oricărui tip de proiect reglementat, astfel încât analiza eficienței economice să fie realizată uniform și echitabil.</w:t>
            </w:r>
          </w:p>
          <w:p w14:paraId="4B4300DF" w14:textId="77777777" w:rsidR="00D15C5E" w:rsidRPr="00FA26B1" w:rsidRDefault="00D15C5E" w:rsidP="00D15C5E">
            <w:pPr>
              <w:spacing w:line="276" w:lineRule="auto"/>
              <w:ind w:firstLine="720"/>
              <w:jc w:val="both"/>
              <w:rPr>
                <w:rFonts w:ascii="Times New Roman" w:eastAsia="Times New Roman" w:hAnsi="Times New Roman" w:cs="Times New Roman"/>
                <w:sz w:val="20"/>
                <w:szCs w:val="20"/>
                <w:lang w:val="ro-RO"/>
              </w:rPr>
            </w:pPr>
            <w:r w:rsidRPr="00FA26B1">
              <w:rPr>
                <w:rFonts w:ascii="Times New Roman" w:eastAsia="Times New Roman" w:hAnsi="Times New Roman" w:cs="Times New Roman"/>
                <w:b/>
                <w:bCs/>
                <w:sz w:val="20"/>
                <w:szCs w:val="20"/>
                <w:lang w:val="ro-RO"/>
              </w:rPr>
              <w:t xml:space="preserve">Propunere de reformulare a indicelui </w:t>
            </w:r>
            <w:r w:rsidRPr="00FA26B1">
              <w:rPr>
                <w:rFonts w:ascii="Times New Roman" w:eastAsia="Times New Roman" w:hAnsi="Times New Roman" w:cs="Times New Roman"/>
                <w:b/>
                <w:bCs/>
                <w:i/>
                <w:iCs/>
                <w:sz w:val="20"/>
                <w:szCs w:val="20"/>
                <w:lang w:val="ro-RO"/>
              </w:rPr>
              <w:t>Vi</w:t>
            </w:r>
            <w:r w:rsidRPr="00FA26B1">
              <w:rPr>
                <w:rFonts w:ascii="Times New Roman" w:eastAsia="Times New Roman" w:hAnsi="Times New Roman" w:cs="Times New Roman"/>
                <w:b/>
                <w:bCs/>
                <w:sz w:val="20"/>
                <w:szCs w:val="20"/>
                <w:lang w:val="ro-RO"/>
              </w:rPr>
              <w:t>:</w:t>
            </w:r>
          </w:p>
          <w:p w14:paraId="64854F1D" w14:textId="77777777" w:rsidR="00D15C5E" w:rsidRPr="00FA26B1" w:rsidRDefault="00D15C5E" w:rsidP="00D15C5E">
            <w:pPr>
              <w:spacing w:line="276" w:lineRule="auto"/>
              <w:jc w:val="both"/>
              <w:rPr>
                <w:rFonts w:ascii="Times New Roman" w:eastAsia="Times New Roman" w:hAnsi="Times New Roman" w:cs="Times New Roman"/>
                <w:sz w:val="20"/>
                <w:szCs w:val="20"/>
                <w:lang w:val="ro-RO"/>
              </w:rPr>
            </w:pPr>
            <w:r w:rsidRPr="00FA26B1">
              <w:rPr>
                <w:rFonts w:ascii="Times New Roman" w:eastAsia="Times New Roman" w:hAnsi="Times New Roman" w:cs="Times New Roman"/>
                <w:i/>
                <w:iCs/>
                <w:sz w:val="20"/>
                <w:szCs w:val="20"/>
                <w:lang w:val="ro-RO"/>
              </w:rPr>
              <w:t>Vi</w:t>
            </w:r>
            <w:r w:rsidRPr="00FA26B1">
              <w:rPr>
                <w:rFonts w:ascii="Times New Roman" w:eastAsia="Times New Roman" w:hAnsi="Times New Roman" w:cs="Times New Roman"/>
                <w:sz w:val="20"/>
                <w:szCs w:val="20"/>
                <w:lang w:val="ro-RO"/>
              </w:rPr>
              <w:t xml:space="preserve"> – venitul reglementat aferent anului i, determinat în baza livrărilor utile de energie termică sau electrică planificate conform proiectului investițional, multiplicate cu tariful/prețul aprobat de Agenție, cu excluderea componentei de corectare a venitului reglementat.</w:t>
            </w:r>
          </w:p>
          <w:p w14:paraId="6938FF26" w14:textId="77777777" w:rsidR="00D15C5E" w:rsidRPr="00FA26B1" w:rsidRDefault="00D15C5E" w:rsidP="00D15C5E">
            <w:pPr>
              <w:spacing w:line="276" w:lineRule="auto"/>
              <w:jc w:val="both"/>
              <w:rPr>
                <w:rFonts w:ascii="Times New Roman" w:eastAsia="Times New Roman" w:hAnsi="Times New Roman" w:cs="Times New Roman"/>
                <w:sz w:val="20"/>
                <w:szCs w:val="20"/>
                <w:lang w:val="ro-RO"/>
              </w:rPr>
            </w:pPr>
            <w:r w:rsidRPr="00FA26B1">
              <w:rPr>
                <w:rFonts w:ascii="Times New Roman" w:eastAsia="Times New Roman" w:hAnsi="Times New Roman" w:cs="Times New Roman"/>
                <w:sz w:val="20"/>
                <w:szCs w:val="20"/>
                <w:lang w:val="ro-RO"/>
              </w:rPr>
              <w:t xml:space="preserve">Pentru proiectele de distribuție, </w:t>
            </w:r>
            <w:r w:rsidRPr="00FA26B1">
              <w:rPr>
                <w:rFonts w:ascii="Times New Roman" w:eastAsia="Times New Roman" w:hAnsi="Times New Roman" w:cs="Times New Roman"/>
                <w:i/>
                <w:iCs/>
                <w:sz w:val="20"/>
                <w:szCs w:val="20"/>
                <w:lang w:val="ro-RO"/>
              </w:rPr>
              <w:t>Vi</w:t>
            </w:r>
            <w:r w:rsidRPr="00FA26B1">
              <w:rPr>
                <w:rFonts w:ascii="Times New Roman" w:eastAsia="Times New Roman" w:hAnsi="Times New Roman" w:cs="Times New Roman"/>
                <w:sz w:val="20"/>
                <w:szCs w:val="20"/>
                <w:lang w:val="ro-RO"/>
              </w:rPr>
              <w:t xml:space="preserve"> se determină în funcție de consumul mediu anual pe loc de consum, numărul de consumatori prognozat și tariful aprobat.</w:t>
            </w:r>
          </w:p>
          <w:p w14:paraId="4AA1390F" w14:textId="77777777" w:rsidR="00D15C5E" w:rsidRPr="00FA26B1" w:rsidRDefault="00D15C5E" w:rsidP="00D15C5E">
            <w:pPr>
              <w:spacing w:line="276" w:lineRule="auto"/>
              <w:jc w:val="both"/>
              <w:rPr>
                <w:rFonts w:ascii="Times New Roman" w:eastAsia="Times New Roman" w:hAnsi="Times New Roman" w:cs="Times New Roman"/>
                <w:sz w:val="20"/>
                <w:szCs w:val="20"/>
                <w:lang w:val="ro-RO"/>
              </w:rPr>
            </w:pPr>
            <w:r w:rsidRPr="00FA26B1">
              <w:rPr>
                <w:rFonts w:ascii="Times New Roman" w:eastAsia="Times New Roman" w:hAnsi="Times New Roman" w:cs="Times New Roman"/>
                <w:sz w:val="20"/>
                <w:szCs w:val="20"/>
                <w:lang w:val="ro-RO"/>
              </w:rPr>
              <w:t xml:space="preserve">Pentru proiectele de producere, </w:t>
            </w:r>
            <w:r w:rsidRPr="00FA26B1">
              <w:rPr>
                <w:rFonts w:ascii="Times New Roman" w:eastAsia="Times New Roman" w:hAnsi="Times New Roman" w:cs="Times New Roman"/>
                <w:i/>
                <w:iCs/>
                <w:sz w:val="20"/>
                <w:szCs w:val="20"/>
                <w:lang w:val="ro-RO"/>
              </w:rPr>
              <w:t>Vi</w:t>
            </w:r>
            <w:r w:rsidRPr="00FA26B1">
              <w:rPr>
                <w:rFonts w:ascii="Times New Roman" w:eastAsia="Times New Roman" w:hAnsi="Times New Roman" w:cs="Times New Roman"/>
                <w:sz w:val="20"/>
                <w:szCs w:val="20"/>
                <w:lang w:val="ro-RO"/>
              </w:rPr>
              <w:t xml:space="preserve"> se determină în funcție de cantitatea de energie livrată estimată și tariful/prețul reglementat aprobat de ANRE pentru energia livrată în rețea.</w:t>
            </w:r>
          </w:p>
          <w:p w14:paraId="2616CFA4" w14:textId="77777777" w:rsidR="00D15C5E" w:rsidRPr="00FA26B1" w:rsidRDefault="00D15C5E" w:rsidP="00D15C5E">
            <w:pPr>
              <w:spacing w:line="276" w:lineRule="auto"/>
              <w:jc w:val="both"/>
              <w:rPr>
                <w:rFonts w:ascii="Times New Roman" w:eastAsia="Times New Roman" w:hAnsi="Times New Roman" w:cs="Times New Roman"/>
                <w:sz w:val="20"/>
                <w:szCs w:val="20"/>
                <w:lang w:val="ro-RO"/>
              </w:rPr>
            </w:pPr>
            <w:r w:rsidRPr="00FA26B1">
              <w:rPr>
                <w:rFonts w:ascii="Times New Roman" w:eastAsia="Times New Roman" w:hAnsi="Times New Roman" w:cs="Times New Roman"/>
                <w:sz w:val="20"/>
                <w:szCs w:val="20"/>
                <w:lang w:val="ro-RO"/>
              </w:rPr>
              <w:t>Această formulare oferă flexibilitatea necesară pentru a acoperi ambele tipuri de proiecte și reflectă modul real în care veniturile sunt generate în cadrul reglementat.</w:t>
            </w:r>
          </w:p>
          <w:p w14:paraId="54287C3A" w14:textId="77777777" w:rsidR="00D15C5E" w:rsidRPr="00FA26B1" w:rsidRDefault="00D15C5E" w:rsidP="00D15C5E">
            <w:pPr>
              <w:spacing w:line="276" w:lineRule="auto"/>
              <w:jc w:val="both"/>
              <w:outlineLvl w:val="2"/>
              <w:rPr>
                <w:rFonts w:ascii="Times New Roman" w:eastAsia="Times New Roman" w:hAnsi="Times New Roman" w:cs="Times New Roman"/>
                <w:b/>
                <w:bCs/>
                <w:sz w:val="20"/>
                <w:szCs w:val="20"/>
                <w:lang w:val="ro-RO"/>
              </w:rPr>
            </w:pPr>
            <w:r w:rsidRPr="00FA26B1">
              <w:rPr>
                <w:rFonts w:ascii="Times New Roman" w:eastAsia="Times New Roman" w:hAnsi="Times New Roman" w:cs="Times New Roman"/>
                <w:b/>
                <w:bCs/>
                <w:sz w:val="20"/>
                <w:szCs w:val="20"/>
                <w:lang w:val="ro-RO"/>
              </w:rPr>
              <w:t xml:space="preserve">2. Completarea definiției indicelui </w:t>
            </w:r>
            <w:r w:rsidRPr="00FA26B1">
              <w:rPr>
                <w:rFonts w:ascii="Times New Roman" w:eastAsia="Times New Roman" w:hAnsi="Times New Roman" w:cs="Times New Roman"/>
                <w:b/>
                <w:bCs/>
                <w:i/>
                <w:iCs/>
                <w:sz w:val="20"/>
                <w:szCs w:val="20"/>
                <w:lang w:val="ro-RO"/>
              </w:rPr>
              <w:t>Ch</w:t>
            </w:r>
            <w:r w:rsidRPr="00FA26B1">
              <w:rPr>
                <w:rFonts w:ascii="Times New Roman" w:eastAsia="Times New Roman" w:hAnsi="Times New Roman" w:cs="Times New Roman"/>
                <w:b/>
                <w:bCs/>
                <w:i/>
                <w:iCs/>
                <w:sz w:val="20"/>
                <w:szCs w:val="20"/>
                <w:vertAlign w:val="subscript"/>
                <w:lang w:val="ro-RO"/>
              </w:rPr>
              <w:t>i</w:t>
            </w:r>
            <w:r w:rsidRPr="00FA26B1">
              <w:rPr>
                <w:rFonts w:ascii="Times New Roman" w:eastAsia="Times New Roman" w:hAnsi="Times New Roman" w:cs="Times New Roman"/>
                <w:b/>
                <w:bCs/>
                <w:sz w:val="20"/>
                <w:szCs w:val="20"/>
                <w:vertAlign w:val="subscript"/>
                <w:lang w:val="ro-RO"/>
              </w:rPr>
              <w:t xml:space="preserve"> </w:t>
            </w:r>
            <w:r w:rsidRPr="00FA26B1">
              <w:rPr>
                <w:rFonts w:ascii="Times New Roman" w:eastAsia="Times New Roman" w:hAnsi="Times New Roman" w:cs="Times New Roman"/>
                <w:b/>
                <w:bCs/>
                <w:sz w:val="20"/>
                <w:szCs w:val="20"/>
                <w:lang w:val="ro-RO"/>
              </w:rPr>
              <w:t>pentru a reflecta numai costurile eligibile tarifar</w:t>
            </w:r>
          </w:p>
          <w:p w14:paraId="30329902" w14:textId="77777777" w:rsidR="00D15C5E" w:rsidRPr="00FA26B1" w:rsidRDefault="00D15C5E" w:rsidP="00D15C5E">
            <w:pPr>
              <w:spacing w:line="276" w:lineRule="auto"/>
              <w:jc w:val="both"/>
              <w:rPr>
                <w:rFonts w:ascii="Times New Roman" w:eastAsia="Times New Roman" w:hAnsi="Times New Roman" w:cs="Times New Roman"/>
                <w:sz w:val="20"/>
                <w:szCs w:val="20"/>
                <w:lang w:val="ro-RO"/>
              </w:rPr>
            </w:pPr>
            <w:r w:rsidRPr="00FA26B1">
              <w:rPr>
                <w:rFonts w:ascii="Times New Roman" w:eastAsia="Times New Roman" w:hAnsi="Times New Roman" w:cs="Times New Roman"/>
                <w:sz w:val="20"/>
                <w:szCs w:val="20"/>
                <w:lang w:val="ro-RO"/>
              </w:rPr>
              <w:t xml:space="preserve">În contextul reglementat, veniturile aprobate prin tarif reflectă exclusiv cheltuielile recunoscute de Agenție. În consecință, pentru a evita o disonanță metodologică între partea de venituri și partea de costuri din formulă, este esențial ca și </w:t>
            </w:r>
            <w:r w:rsidRPr="00FA26B1">
              <w:rPr>
                <w:rFonts w:ascii="Times New Roman" w:eastAsia="Times New Roman" w:hAnsi="Times New Roman" w:cs="Times New Roman"/>
                <w:i/>
                <w:iCs/>
                <w:sz w:val="20"/>
                <w:szCs w:val="20"/>
                <w:lang w:val="ro-RO"/>
              </w:rPr>
              <w:t>Ch</w:t>
            </w:r>
            <w:r w:rsidRPr="00FA26B1">
              <w:rPr>
                <w:rFonts w:ascii="Times New Roman" w:eastAsia="Times New Roman" w:hAnsi="Times New Roman" w:cs="Times New Roman"/>
                <w:i/>
                <w:iCs/>
                <w:sz w:val="20"/>
                <w:szCs w:val="20"/>
                <w:vertAlign w:val="subscript"/>
                <w:lang w:val="ro-RO"/>
              </w:rPr>
              <w:t>i</w:t>
            </w:r>
            <w:r w:rsidRPr="00FA26B1">
              <w:rPr>
                <w:rFonts w:ascii="Times New Roman" w:eastAsia="Times New Roman" w:hAnsi="Times New Roman" w:cs="Times New Roman"/>
                <w:sz w:val="20"/>
                <w:szCs w:val="20"/>
                <w:lang w:val="ro-RO"/>
              </w:rPr>
              <w:t xml:space="preserve"> să reflecte exclusiv acele costuri care sunt eligibile tarifar.</w:t>
            </w:r>
          </w:p>
          <w:p w14:paraId="2024B6B3" w14:textId="77777777" w:rsidR="00D15C5E" w:rsidRPr="00FA26B1" w:rsidRDefault="00D15C5E" w:rsidP="00D15C5E">
            <w:pPr>
              <w:spacing w:line="276" w:lineRule="auto"/>
              <w:ind w:firstLine="720"/>
              <w:jc w:val="both"/>
              <w:rPr>
                <w:rFonts w:ascii="Times New Roman" w:eastAsia="Times New Roman" w:hAnsi="Times New Roman" w:cs="Times New Roman"/>
                <w:sz w:val="20"/>
                <w:szCs w:val="20"/>
                <w:lang w:val="ro-RO"/>
              </w:rPr>
            </w:pPr>
            <w:r w:rsidRPr="00FA26B1">
              <w:rPr>
                <w:rFonts w:ascii="Times New Roman" w:eastAsia="Times New Roman" w:hAnsi="Times New Roman" w:cs="Times New Roman"/>
                <w:b/>
                <w:bCs/>
                <w:sz w:val="20"/>
                <w:szCs w:val="20"/>
                <w:lang w:val="ro-RO"/>
              </w:rPr>
              <w:t xml:space="preserve">Respectiv, propunem completarea indicelui </w:t>
            </w:r>
            <w:r w:rsidRPr="00FA26B1">
              <w:rPr>
                <w:rFonts w:ascii="Times New Roman" w:eastAsia="Times New Roman" w:hAnsi="Times New Roman" w:cs="Times New Roman"/>
                <w:b/>
                <w:bCs/>
                <w:i/>
                <w:iCs/>
                <w:sz w:val="20"/>
                <w:szCs w:val="20"/>
                <w:lang w:val="ro-RO"/>
              </w:rPr>
              <w:t>Ch</w:t>
            </w:r>
            <w:r w:rsidRPr="00FA26B1">
              <w:rPr>
                <w:rFonts w:ascii="Times New Roman" w:eastAsia="Times New Roman" w:hAnsi="Times New Roman" w:cs="Times New Roman"/>
                <w:b/>
                <w:bCs/>
                <w:i/>
                <w:iCs/>
                <w:sz w:val="20"/>
                <w:szCs w:val="20"/>
                <w:vertAlign w:val="subscript"/>
                <w:lang w:val="ro-RO"/>
              </w:rPr>
              <w:t>i</w:t>
            </w:r>
            <w:r w:rsidRPr="00FA26B1">
              <w:rPr>
                <w:rFonts w:ascii="Times New Roman" w:eastAsia="Times New Roman" w:hAnsi="Times New Roman" w:cs="Times New Roman"/>
                <w:b/>
                <w:bCs/>
                <w:sz w:val="20"/>
                <w:szCs w:val="20"/>
                <w:lang w:val="ro-RO"/>
              </w:rPr>
              <w:t xml:space="preserve"> cu textul „aprobate în scopuri tarifare”. Astfel, </w:t>
            </w:r>
            <w:r w:rsidRPr="00FA26B1">
              <w:rPr>
                <w:rFonts w:ascii="Times New Roman" w:eastAsia="Times New Roman" w:hAnsi="Times New Roman" w:cs="Times New Roman"/>
                <w:b/>
                <w:bCs/>
                <w:i/>
                <w:iCs/>
                <w:sz w:val="20"/>
                <w:szCs w:val="20"/>
                <w:lang w:val="ro-RO"/>
              </w:rPr>
              <w:t>Ch</w:t>
            </w:r>
            <w:r w:rsidRPr="00FA26B1">
              <w:rPr>
                <w:rFonts w:ascii="Times New Roman" w:eastAsia="Times New Roman" w:hAnsi="Times New Roman" w:cs="Times New Roman"/>
                <w:b/>
                <w:bCs/>
                <w:i/>
                <w:iCs/>
                <w:sz w:val="20"/>
                <w:szCs w:val="20"/>
                <w:vertAlign w:val="subscript"/>
                <w:lang w:val="ro-RO"/>
              </w:rPr>
              <w:t xml:space="preserve">i </w:t>
            </w:r>
            <w:r w:rsidRPr="00FA26B1">
              <w:rPr>
                <w:rFonts w:ascii="Times New Roman" w:eastAsia="Times New Roman" w:hAnsi="Times New Roman" w:cs="Times New Roman"/>
                <w:sz w:val="20"/>
                <w:szCs w:val="20"/>
                <w:lang w:val="ro-RO"/>
              </w:rPr>
              <w:t>va avea următorul conținut: „</w:t>
            </w:r>
            <w:r w:rsidRPr="00FA26B1">
              <w:rPr>
                <w:rFonts w:ascii="Times New Roman" w:eastAsia="Times New Roman" w:hAnsi="Times New Roman" w:cs="Times New Roman"/>
                <w:i/>
                <w:iCs/>
                <w:sz w:val="20"/>
                <w:szCs w:val="20"/>
                <w:lang w:val="ro-RO"/>
              </w:rPr>
              <w:t>Ch</w:t>
            </w:r>
            <w:r w:rsidRPr="00FA26B1">
              <w:rPr>
                <w:rFonts w:ascii="Times New Roman" w:eastAsia="Times New Roman" w:hAnsi="Times New Roman" w:cs="Times New Roman"/>
                <w:i/>
                <w:iCs/>
                <w:sz w:val="20"/>
                <w:szCs w:val="20"/>
                <w:vertAlign w:val="subscript"/>
                <w:lang w:val="ro-RO"/>
              </w:rPr>
              <w:t>i</w:t>
            </w:r>
            <w:r w:rsidRPr="00FA26B1">
              <w:rPr>
                <w:rFonts w:ascii="Times New Roman" w:eastAsia="Times New Roman" w:hAnsi="Times New Roman" w:cs="Times New Roman"/>
                <w:sz w:val="20"/>
                <w:szCs w:val="20"/>
                <w:lang w:val="ro-RO"/>
              </w:rPr>
              <w:t xml:space="preserve"> – cheltuieli și costuri operaționale aferente anului i, </w:t>
            </w:r>
            <w:r w:rsidRPr="00FA26B1">
              <w:rPr>
                <w:rFonts w:ascii="Times New Roman" w:eastAsia="Times New Roman" w:hAnsi="Times New Roman" w:cs="Times New Roman"/>
                <w:b/>
                <w:bCs/>
                <w:sz w:val="20"/>
                <w:szCs w:val="20"/>
                <w:lang w:val="ro-RO"/>
              </w:rPr>
              <w:t>aprobate în scopuri tarifare”</w:t>
            </w:r>
            <w:r w:rsidRPr="00FA26B1">
              <w:rPr>
                <w:rFonts w:ascii="Times New Roman" w:eastAsia="Times New Roman" w:hAnsi="Times New Roman" w:cs="Times New Roman"/>
                <w:sz w:val="20"/>
                <w:szCs w:val="20"/>
                <w:lang w:val="ro-RO"/>
              </w:rPr>
              <w:t>.</w:t>
            </w:r>
          </w:p>
          <w:p w14:paraId="3B81A3C1" w14:textId="77777777"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r w:rsidRPr="00FA26B1">
              <w:rPr>
                <w:rFonts w:ascii="Times New Roman" w:eastAsia="Times New Roman" w:hAnsi="Times New Roman" w:cs="Times New Roman"/>
                <w:sz w:val="20"/>
                <w:szCs w:val="20"/>
                <w:lang w:val="ro-RO"/>
              </w:rPr>
              <w:t>Această completare este necesară pentru a asigura coerența metodologică între componentele formulei VAN și pentru a reflecta în mod fidel realitatea economică specifică sectorului reglementat, în care doar cheltuielile aprobate în scopuri tarifare sunt luate în considerare la determinarea tarifelor și prețurilor reglementate. Întrucât venitul reglementat este stabilit exclusiv pe baza acestor cheltuieli eligibile, orice analiză a eficienței economice trebuie să se bazeze pe aceleași repere. Utilizarea unor costuri contabile complete, care pot include elemente neeligibile, ar introduce o incongruență metodologică și ar conduce la concluzii eronate privind fezabilitatea investiției. Totodată, este esențial de subliniat că doar cheltuielile reglementate sunt cele care se reflectă efectiv în tarifele plătite de consumatori, ceea ce confirmă necesitatea alinierii formulei la structura economică reală a sectorului reglementat.</w:t>
            </w:r>
          </w:p>
          <w:p w14:paraId="7773FBD3" w14:textId="77777777"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r w:rsidRPr="00FA26B1">
              <w:rPr>
                <w:rFonts w:ascii="Times New Roman" w:eastAsia="Times New Roman" w:hAnsi="Times New Roman" w:cs="Times New Roman"/>
                <w:sz w:val="20"/>
                <w:szCs w:val="20"/>
                <w:lang w:val="ro-RO"/>
              </w:rPr>
              <w:t>În condițiile în care veniturile reglementate sunt determinate pe baza cheltuielilor eligibile și aprobate tarifar, utilizarea în formulă a cheltuielilor contabile (care pot include elemente neeligibile) ar conduce la o supraestimare artificială a costurilor și, implicit, la o subevaluare a fluxului de numerar.</w:t>
            </w:r>
          </w:p>
          <w:p w14:paraId="3790D041" w14:textId="77777777"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r w:rsidRPr="00FA26B1">
              <w:rPr>
                <w:rFonts w:ascii="Times New Roman" w:eastAsia="Times New Roman" w:hAnsi="Times New Roman" w:cs="Times New Roman"/>
                <w:sz w:val="20"/>
                <w:szCs w:val="20"/>
                <w:lang w:val="ro-RO"/>
              </w:rPr>
              <w:t xml:space="preserve">Diferențele dintre cheltuielile contabile și cele recunoscute în scopuri tarifare sunt semnificative. De exemplu, pentru anul 2024, diferența între amortizarea înregistrată contabil (55 280 mii lei) și cea aprobată în scopuri tarifare (32 640 mii lei) este de 22 640 mii lei, adică o diferență de circa 41%. Această discrepanță provine inclusiv din aplicarea unor durate de </w:t>
            </w:r>
            <w:r w:rsidRPr="00FA26B1">
              <w:rPr>
                <w:rFonts w:ascii="Times New Roman" w:eastAsia="Times New Roman" w:hAnsi="Times New Roman" w:cs="Times New Roman"/>
                <w:sz w:val="20"/>
                <w:szCs w:val="20"/>
                <w:lang w:val="ro-RO"/>
              </w:rPr>
              <w:lastRenderedPageBreak/>
              <w:t>funcționare diferite: în metodologia tarifară se aplică limita maximă a duratei utile, ceea ce diminuează amortizarea anuală, în timp ce în contabilitate pot fi utilizate durate mai scurte, care generează valori mai mari ale amortizării anuale.</w:t>
            </w:r>
          </w:p>
          <w:p w14:paraId="4992182B" w14:textId="4F742F0F"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r w:rsidRPr="00FA26B1">
              <w:rPr>
                <w:rFonts w:ascii="Times New Roman" w:eastAsia="Times New Roman" w:hAnsi="Times New Roman" w:cs="Times New Roman"/>
                <w:sz w:val="20"/>
                <w:szCs w:val="20"/>
                <w:lang w:val="ro-RO"/>
              </w:rPr>
              <w:t>Prin urmare, fără includerea expresă a sintagmei „aprobate în scopuri tarifare”, există riscul ca în formula VAN să fie deduse cheltuieli mai mari decât cele eligibile și deja reflectate în venitul reglementat, ceea ce ar conduce la o evaluare eronată a eficienței economice a proiectelor investiționale. Această ajustare este esențială pentru a asigura o analiză riguroasă, echilibrată și conformă cu principiile reglementării tarifare.</w:t>
            </w:r>
          </w:p>
          <w:p w14:paraId="373E2432" w14:textId="65FF7285"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p>
          <w:p w14:paraId="13D948C9" w14:textId="11CA1326"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p>
          <w:p w14:paraId="104D6143" w14:textId="0399139F"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p>
          <w:p w14:paraId="22926ACB" w14:textId="6617B1C7"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p>
          <w:p w14:paraId="360C1CCC" w14:textId="09B9A178"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p>
          <w:p w14:paraId="31742687" w14:textId="4FF6C9C8"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p>
          <w:p w14:paraId="49A7D519" w14:textId="46A6F8F2"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p>
          <w:p w14:paraId="0EA94617" w14:textId="0EF2A298"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p>
          <w:p w14:paraId="0D546A94" w14:textId="7A895C92"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p>
          <w:p w14:paraId="02B13EB6" w14:textId="64BF6E5C"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p>
          <w:p w14:paraId="1EF999A4" w14:textId="6887E75E"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p>
          <w:p w14:paraId="7D1E0D73" w14:textId="04F6E0AE" w:rsidR="00D15C5E" w:rsidRPr="00FA26B1" w:rsidRDefault="00D15C5E" w:rsidP="00D15C5E">
            <w:pPr>
              <w:spacing w:line="276" w:lineRule="auto"/>
              <w:jc w:val="both"/>
              <w:outlineLvl w:val="2"/>
              <w:rPr>
                <w:rFonts w:ascii="Times New Roman" w:eastAsia="Times New Roman" w:hAnsi="Times New Roman" w:cs="Times New Roman"/>
                <w:sz w:val="20"/>
                <w:szCs w:val="20"/>
                <w:lang w:val="ro-RO"/>
              </w:rPr>
            </w:pPr>
          </w:p>
          <w:p w14:paraId="04B5F933" w14:textId="77777777" w:rsidR="00D15C5E" w:rsidRPr="00FA26B1" w:rsidRDefault="00D15C5E" w:rsidP="00D15C5E">
            <w:pPr>
              <w:spacing w:line="276" w:lineRule="auto"/>
              <w:jc w:val="both"/>
              <w:outlineLvl w:val="2"/>
              <w:rPr>
                <w:rFonts w:ascii="Times New Roman" w:eastAsia="Times New Roman" w:hAnsi="Times New Roman" w:cs="Times New Roman"/>
                <w:b/>
                <w:bCs/>
                <w:sz w:val="20"/>
                <w:szCs w:val="20"/>
                <w:lang w:val="ro-RO"/>
              </w:rPr>
            </w:pPr>
            <w:r w:rsidRPr="00FA26B1">
              <w:rPr>
                <w:rFonts w:ascii="Times New Roman" w:eastAsia="Times New Roman" w:hAnsi="Times New Roman" w:cs="Times New Roman"/>
                <w:b/>
                <w:bCs/>
                <w:sz w:val="20"/>
                <w:szCs w:val="20"/>
                <w:lang w:val="ro-RO"/>
              </w:rPr>
              <w:t xml:space="preserve">3. Excluderea indicelui </w:t>
            </w:r>
            <w:r w:rsidRPr="00FA26B1">
              <w:rPr>
                <w:rFonts w:ascii="Times New Roman" w:eastAsia="Times New Roman" w:hAnsi="Times New Roman" w:cs="Times New Roman"/>
                <w:b/>
                <w:bCs/>
                <w:i/>
                <w:iCs/>
                <w:sz w:val="20"/>
                <w:szCs w:val="20"/>
                <w:lang w:val="ro-RO"/>
              </w:rPr>
              <w:t>Ti</w:t>
            </w:r>
            <w:r w:rsidRPr="00FA26B1">
              <w:rPr>
                <w:rFonts w:ascii="Times New Roman" w:eastAsia="Times New Roman" w:hAnsi="Times New Roman" w:cs="Times New Roman"/>
                <w:b/>
                <w:bCs/>
                <w:sz w:val="20"/>
                <w:szCs w:val="20"/>
                <w:lang w:val="ro-RO"/>
              </w:rPr>
              <w:t xml:space="preserve"> (impozite și taxe) pentru a evita dublarea deductibilității.</w:t>
            </w:r>
          </w:p>
          <w:p w14:paraId="5425C941" w14:textId="77777777" w:rsidR="00D15C5E" w:rsidRPr="00FA26B1" w:rsidRDefault="00D15C5E" w:rsidP="00D15C5E">
            <w:pPr>
              <w:spacing w:line="276" w:lineRule="auto"/>
              <w:jc w:val="both"/>
              <w:outlineLvl w:val="2"/>
              <w:rPr>
                <w:rFonts w:ascii="Times New Roman" w:eastAsia="Times New Roman" w:hAnsi="Times New Roman" w:cs="Times New Roman"/>
                <w:sz w:val="20"/>
                <w:szCs w:val="20"/>
                <w:lang w:val="ro-RO"/>
              </w:rPr>
            </w:pPr>
            <w:r w:rsidRPr="00FA26B1">
              <w:rPr>
                <w:rFonts w:ascii="Times New Roman" w:eastAsia="Times New Roman" w:hAnsi="Times New Roman" w:cs="Times New Roman"/>
                <w:sz w:val="20"/>
                <w:szCs w:val="20"/>
                <w:lang w:val="ro-RO"/>
              </w:rPr>
              <w:t>În structura veniturilor reglementate aprobate de ANRE, impozitele și taxele relevante sunt deja incluse în componența tarifului, fiind tratate ca elemente recuperabile prin categoria „alte cheltuieli operaționale”. În acest sens, aceste costuri sunt reflectate în mod direct în indicele Chi, care vizează exclusiv cheltuielile aprobate în scopuri tarifare.</w:t>
            </w:r>
          </w:p>
          <w:p w14:paraId="48A6B780" w14:textId="77777777"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r w:rsidRPr="00FA26B1">
              <w:rPr>
                <w:rFonts w:ascii="Times New Roman" w:eastAsia="Times New Roman" w:hAnsi="Times New Roman" w:cs="Times New Roman"/>
                <w:sz w:val="20"/>
                <w:szCs w:val="20"/>
                <w:lang w:val="ro-RO"/>
              </w:rPr>
              <w:t>Prin urmare, menținerea unui indicator separat Ti în formula fluxului de numerar generează un efect de deducere dublă a acelorași impozite și taxe. Aceasta conduce la o diminuare artificială a valorii fluxului de numerar anual și, implicit, la denaturarea rezultatului analizei VAN. Această problemă apare atât în cazul impozitelor acceptate în scopuri tarifare — care sunt deja reflectate în Chi — cât și în cazul celor neacceptate, care nu sunt recunoscute în venitul reglementat și, deci, nu trebuie luate în considerare la calculul eficienței economice.</w:t>
            </w:r>
          </w:p>
          <w:p w14:paraId="3EDA9120" w14:textId="77777777"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r w:rsidRPr="00FA26B1">
              <w:rPr>
                <w:rFonts w:ascii="Times New Roman" w:eastAsia="Times New Roman" w:hAnsi="Times New Roman" w:cs="Times New Roman"/>
                <w:sz w:val="20"/>
                <w:szCs w:val="20"/>
                <w:lang w:val="ro-RO"/>
              </w:rPr>
              <w:t>Mai mult, impozitul pe venit nu este inclus în tariful reglementat și, prin urmare, nu influențează veniturile reglementate recuperabile. Deducerea sa în formula VAN, în absența unei corespondențe în partea de venituri, subminează acuratețea evaluării investiției.</w:t>
            </w:r>
          </w:p>
          <w:p w14:paraId="61FE5A7B" w14:textId="77777777" w:rsidR="00D15C5E" w:rsidRPr="00FA26B1" w:rsidRDefault="00D15C5E" w:rsidP="00D15C5E">
            <w:pPr>
              <w:spacing w:line="276" w:lineRule="auto"/>
              <w:ind w:firstLine="720"/>
              <w:jc w:val="both"/>
              <w:outlineLvl w:val="2"/>
              <w:rPr>
                <w:rFonts w:ascii="Times New Roman" w:eastAsia="Times New Roman" w:hAnsi="Times New Roman" w:cs="Times New Roman"/>
                <w:sz w:val="20"/>
                <w:szCs w:val="20"/>
                <w:lang w:val="ro-RO"/>
              </w:rPr>
            </w:pPr>
            <w:r w:rsidRPr="00FA26B1">
              <w:rPr>
                <w:rFonts w:ascii="Times New Roman" w:eastAsia="Times New Roman" w:hAnsi="Times New Roman" w:cs="Times New Roman"/>
                <w:sz w:val="20"/>
                <w:szCs w:val="20"/>
                <w:lang w:val="ro-RO"/>
              </w:rPr>
              <w:t>În acest context, se propune excluderea indicelui Ti din formula de calcul a fluxului de numerar (CFi). Această ajustare previne interpretările eronate, elimină riscul dublării deducerilor fiscale și asigură alinierea completă a formulei cu metodologia tarifară aplicabilă, contribuind astfel la o analiză riguroasă și echilibrată a eficienței economice în sectorul reglementat.</w:t>
            </w:r>
          </w:p>
          <w:p w14:paraId="7A9C699B" w14:textId="77777777" w:rsidR="00D15C5E" w:rsidRPr="00FA26B1" w:rsidRDefault="00D15C5E" w:rsidP="00D15C5E">
            <w:pPr>
              <w:spacing w:line="276" w:lineRule="auto"/>
              <w:ind w:firstLine="40"/>
              <w:jc w:val="both"/>
              <w:outlineLvl w:val="2"/>
              <w:rPr>
                <w:rFonts w:ascii="Times New Roman" w:eastAsia="Times New Roman" w:hAnsi="Times New Roman" w:cs="Times New Roman"/>
                <w:sz w:val="20"/>
                <w:szCs w:val="20"/>
                <w:lang w:val="ro-RO"/>
              </w:rPr>
            </w:pPr>
            <w:r w:rsidRPr="00FA26B1">
              <w:rPr>
                <w:rFonts w:ascii="Times New Roman" w:eastAsia="Times New Roman" w:hAnsi="Times New Roman" w:cs="Times New Roman"/>
                <w:sz w:val="20"/>
                <w:szCs w:val="20"/>
                <w:lang w:val="ro-RO"/>
              </w:rPr>
              <w:lastRenderedPageBreak/>
              <w:t>Luând în considerare cele menționate mai sus, formulă propusă de calcul a CFi – fluxul de numerar la sfârșitul anului i va fi:</w:t>
            </w:r>
          </w:p>
          <w:p w14:paraId="5D8C559E" w14:textId="77777777" w:rsidR="00D15C5E" w:rsidRPr="00FA26B1" w:rsidRDefault="00D15C5E" w:rsidP="00D15C5E">
            <w:pPr>
              <w:spacing w:line="276" w:lineRule="auto"/>
              <w:ind w:firstLine="40"/>
              <w:jc w:val="center"/>
              <w:rPr>
                <w:rFonts w:ascii="Times New Roman" w:eastAsia="Times New Roman" w:hAnsi="Times New Roman" w:cs="Times New Roman"/>
                <w:b/>
                <w:bCs/>
                <w:sz w:val="20"/>
                <w:szCs w:val="20"/>
                <w:lang w:val="ro-RO"/>
              </w:rPr>
            </w:pPr>
            <w:r w:rsidRPr="00FA26B1">
              <w:rPr>
                <w:rFonts w:ascii="Times New Roman" w:eastAsia="Times New Roman" w:hAnsi="Times New Roman" w:cs="Times New Roman"/>
                <w:b/>
                <w:bCs/>
                <w:sz w:val="20"/>
                <w:szCs w:val="20"/>
                <w:lang w:val="ro-RO"/>
              </w:rPr>
              <w:t>CFi=Vi−Chi+Ai</w:t>
            </w:r>
          </w:p>
          <w:p w14:paraId="6BBD8768" w14:textId="77777777" w:rsidR="00D15C5E" w:rsidRPr="00FA26B1" w:rsidRDefault="00D15C5E" w:rsidP="00D15C5E">
            <w:pPr>
              <w:spacing w:line="276" w:lineRule="auto"/>
              <w:ind w:firstLine="40"/>
              <w:jc w:val="both"/>
              <w:rPr>
                <w:rFonts w:ascii="Times New Roman" w:eastAsia="Times New Roman" w:hAnsi="Times New Roman" w:cs="Times New Roman"/>
                <w:sz w:val="20"/>
                <w:szCs w:val="20"/>
                <w:lang w:val="ro-RO"/>
              </w:rPr>
            </w:pPr>
            <w:r w:rsidRPr="00FA26B1">
              <w:rPr>
                <w:rFonts w:ascii="Times New Roman" w:eastAsia="Times New Roman" w:hAnsi="Times New Roman" w:cs="Times New Roman"/>
                <w:sz w:val="20"/>
                <w:szCs w:val="20"/>
                <w:lang w:val="ro-RO"/>
              </w:rPr>
              <w:t>Unde:</w:t>
            </w:r>
          </w:p>
          <w:p w14:paraId="61008808" w14:textId="77777777" w:rsidR="00D15C5E" w:rsidRPr="00FA26B1" w:rsidRDefault="00D15C5E" w:rsidP="00D15C5E">
            <w:pPr>
              <w:spacing w:line="276" w:lineRule="auto"/>
              <w:ind w:left="40" w:firstLine="708"/>
              <w:jc w:val="both"/>
              <w:rPr>
                <w:rFonts w:ascii="Times New Roman" w:eastAsia="Times New Roman" w:hAnsi="Times New Roman" w:cs="Times New Roman"/>
                <w:sz w:val="20"/>
                <w:szCs w:val="20"/>
                <w:lang w:val="ro-RO"/>
              </w:rPr>
            </w:pPr>
            <w:r w:rsidRPr="00FA26B1">
              <w:rPr>
                <w:rFonts w:ascii="Times New Roman" w:eastAsia="Times New Roman" w:hAnsi="Times New Roman" w:cs="Times New Roman"/>
                <w:i/>
                <w:iCs/>
                <w:sz w:val="20"/>
                <w:szCs w:val="20"/>
                <w:lang w:val="ro-RO"/>
              </w:rPr>
              <w:t>Vi</w:t>
            </w:r>
            <w:r w:rsidRPr="00FA26B1">
              <w:rPr>
                <w:rFonts w:ascii="Times New Roman" w:eastAsia="Times New Roman" w:hAnsi="Times New Roman" w:cs="Times New Roman"/>
                <w:sz w:val="20"/>
                <w:szCs w:val="20"/>
                <w:lang w:val="ro-RO"/>
              </w:rPr>
              <w:t xml:space="preserve"> – venitul reglementat aferent anului i, determinat în funcție de energia livrată și tariful/prețul aprobat, distinct pentru proiecte de producere și distribuție, cu excluderea componentei de corectare;</w:t>
            </w:r>
          </w:p>
          <w:p w14:paraId="6C6F806F" w14:textId="77777777" w:rsidR="00D15C5E" w:rsidRPr="00FA26B1" w:rsidRDefault="00D15C5E" w:rsidP="00D15C5E">
            <w:pPr>
              <w:spacing w:line="276" w:lineRule="auto"/>
              <w:ind w:left="40" w:firstLine="708"/>
              <w:jc w:val="both"/>
              <w:rPr>
                <w:rFonts w:ascii="Times New Roman" w:eastAsia="Times New Roman" w:hAnsi="Times New Roman" w:cs="Times New Roman"/>
                <w:sz w:val="20"/>
                <w:szCs w:val="20"/>
                <w:lang w:val="ro-RO"/>
              </w:rPr>
            </w:pPr>
            <w:r w:rsidRPr="00FA26B1">
              <w:rPr>
                <w:rFonts w:ascii="Times New Roman" w:eastAsia="Times New Roman" w:hAnsi="Times New Roman" w:cs="Times New Roman"/>
                <w:i/>
                <w:iCs/>
                <w:sz w:val="20"/>
                <w:szCs w:val="20"/>
                <w:lang w:val="ro-RO"/>
              </w:rPr>
              <w:t>Chi</w:t>
            </w:r>
            <w:r w:rsidRPr="00FA26B1">
              <w:rPr>
                <w:rFonts w:ascii="Times New Roman" w:eastAsia="Times New Roman" w:hAnsi="Times New Roman" w:cs="Times New Roman"/>
                <w:sz w:val="20"/>
                <w:szCs w:val="20"/>
                <w:lang w:val="ro-RO"/>
              </w:rPr>
              <w:t xml:space="preserve"> – cheltuieli și costuri operaționale aferente anului i, </w:t>
            </w:r>
            <w:r w:rsidRPr="00FA26B1">
              <w:rPr>
                <w:rFonts w:ascii="Times New Roman" w:eastAsia="Times New Roman" w:hAnsi="Times New Roman" w:cs="Times New Roman"/>
                <w:b/>
                <w:bCs/>
                <w:sz w:val="20"/>
                <w:szCs w:val="20"/>
                <w:lang w:val="ro-RO"/>
              </w:rPr>
              <w:t>recunoscute și aprobate în scopuri tarifare</w:t>
            </w:r>
            <w:r w:rsidRPr="00FA26B1">
              <w:rPr>
                <w:rFonts w:ascii="Times New Roman" w:eastAsia="Times New Roman" w:hAnsi="Times New Roman" w:cs="Times New Roman"/>
                <w:sz w:val="20"/>
                <w:szCs w:val="20"/>
                <w:lang w:val="ro-RO"/>
              </w:rPr>
              <w:t>;</w:t>
            </w:r>
          </w:p>
          <w:p w14:paraId="0C9F00E3" w14:textId="77777777" w:rsidR="00D15C5E" w:rsidRPr="00FA26B1" w:rsidRDefault="00D15C5E" w:rsidP="00D15C5E">
            <w:pPr>
              <w:spacing w:line="276" w:lineRule="auto"/>
              <w:ind w:left="40" w:firstLine="708"/>
              <w:jc w:val="both"/>
              <w:rPr>
                <w:rFonts w:ascii="Times New Roman" w:eastAsia="Times New Roman" w:hAnsi="Times New Roman" w:cs="Times New Roman"/>
                <w:sz w:val="20"/>
                <w:szCs w:val="20"/>
                <w:lang w:val="ro-RO"/>
              </w:rPr>
            </w:pPr>
            <w:r w:rsidRPr="00FA26B1">
              <w:rPr>
                <w:rFonts w:ascii="Times New Roman" w:eastAsia="Times New Roman" w:hAnsi="Times New Roman" w:cs="Times New Roman"/>
                <w:i/>
                <w:iCs/>
                <w:sz w:val="20"/>
                <w:szCs w:val="20"/>
                <w:lang w:val="ro-RO"/>
              </w:rPr>
              <w:t>Ai</w:t>
            </w:r>
            <w:r w:rsidRPr="00FA26B1">
              <w:rPr>
                <w:rFonts w:ascii="Times New Roman" w:eastAsia="Times New Roman" w:hAnsi="Times New Roman" w:cs="Times New Roman"/>
                <w:sz w:val="20"/>
                <w:szCs w:val="20"/>
                <w:lang w:val="ro-RO"/>
              </w:rPr>
              <w:t xml:space="preserve"> – amortizarea mijloacelor fixe aferentă anului i, calculată în conformitate cu durata de funcționare utilă, conform Catalogului mijloacelor fixe și metodologiei tarifare.</w:t>
            </w:r>
          </w:p>
          <w:p w14:paraId="4AF1C0EE" w14:textId="77777777" w:rsidR="00D15C5E" w:rsidRPr="00FA26B1" w:rsidRDefault="00D15C5E" w:rsidP="00D15C5E">
            <w:pPr>
              <w:spacing w:line="276" w:lineRule="auto"/>
              <w:ind w:firstLine="720"/>
              <w:jc w:val="both"/>
              <w:rPr>
                <w:rFonts w:eastAsia="Times New Roman"/>
                <w:lang w:val="ro-RO"/>
              </w:rPr>
            </w:pPr>
            <w:r w:rsidRPr="00FA26B1">
              <w:rPr>
                <w:rFonts w:ascii="Times New Roman" w:eastAsia="Times New Roman" w:hAnsi="Times New Roman" w:cs="Times New Roman"/>
                <w:sz w:val="20"/>
                <w:szCs w:val="20"/>
                <w:lang w:val="ro-RO"/>
              </w:rPr>
              <w:t>Această formulare revizuită respectă integral principiile fundamentale ale reglementării tarifare, evită suprapuneri contabile, reflectă natura normativă a veniturilor și costurilor din sectorul reglementat și permite o aplicare riguroasă, nedistorsionată și comparabilă a criteriului eficienței economice între toate tipurile de proiecte investiționale eligibile</w:t>
            </w:r>
            <w:r w:rsidRPr="00FA26B1">
              <w:rPr>
                <w:rFonts w:eastAsia="Times New Roman"/>
                <w:lang w:val="ro-RO"/>
              </w:rPr>
              <w:t>.</w:t>
            </w:r>
          </w:p>
          <w:p w14:paraId="37835AB4" w14:textId="77777777" w:rsidR="00D15C5E" w:rsidRPr="00FA26B1" w:rsidRDefault="00D15C5E" w:rsidP="00D15C5E">
            <w:pPr>
              <w:ind w:firstLine="720"/>
              <w:jc w:val="both"/>
              <w:rPr>
                <w:rFonts w:eastAsiaTheme="minorHAnsi"/>
                <w:kern w:val="2"/>
                <w:lang w:val="ro-RO"/>
                <w14:ligatures w14:val="standardContextual"/>
              </w:rPr>
            </w:pPr>
          </w:p>
          <w:p w14:paraId="4B53458B" w14:textId="77777777" w:rsidR="00D15C5E" w:rsidRPr="00FA26B1" w:rsidRDefault="00D15C5E" w:rsidP="00B124CB">
            <w:pPr>
              <w:widowControl w:val="0"/>
              <w:jc w:val="both"/>
              <w:rPr>
                <w:rFonts w:ascii="Times New Roman" w:eastAsia="Times New Roman" w:hAnsi="Times New Roman" w:cs="Times New Roman"/>
                <w:sz w:val="20"/>
                <w:szCs w:val="20"/>
              </w:rPr>
            </w:pPr>
          </w:p>
        </w:tc>
        <w:tc>
          <w:tcPr>
            <w:tcW w:w="3845" w:type="dxa"/>
          </w:tcPr>
          <w:p w14:paraId="4B4A8BF9" w14:textId="05E8AE2C" w:rsidR="00D15C5E" w:rsidRPr="00FA26B1" w:rsidRDefault="00D15C5E" w:rsidP="00D15C5E">
            <w:pPr>
              <w:jc w:val="both"/>
              <w:rPr>
                <w:rFonts w:ascii="Times New Roman" w:hAnsi="Times New Roman" w:cs="Times New Roman"/>
                <w:b/>
                <w:lang w:val="ro-RO"/>
              </w:rPr>
            </w:pPr>
          </w:p>
          <w:p w14:paraId="4A6E71E0" w14:textId="0A137871" w:rsidR="00D15C5E" w:rsidRPr="00FA26B1" w:rsidRDefault="00D15C5E" w:rsidP="00D15C5E">
            <w:pPr>
              <w:jc w:val="both"/>
              <w:rPr>
                <w:rFonts w:ascii="Times New Roman" w:hAnsi="Times New Roman" w:cs="Times New Roman"/>
                <w:b/>
                <w:lang w:val="ro-RO"/>
              </w:rPr>
            </w:pPr>
          </w:p>
          <w:p w14:paraId="28004744" w14:textId="2DBAC8BB" w:rsidR="00D15C5E" w:rsidRPr="00FA26B1" w:rsidRDefault="00D15C5E" w:rsidP="00D15C5E">
            <w:pPr>
              <w:jc w:val="both"/>
              <w:rPr>
                <w:rFonts w:ascii="Times New Roman" w:hAnsi="Times New Roman" w:cs="Times New Roman"/>
                <w:b/>
                <w:lang w:val="ro-RO"/>
              </w:rPr>
            </w:pPr>
          </w:p>
          <w:p w14:paraId="71B37D48" w14:textId="0DDA1AB6" w:rsidR="00D15C5E" w:rsidRPr="00FA26B1" w:rsidRDefault="00D15C5E" w:rsidP="00D15C5E">
            <w:pPr>
              <w:jc w:val="both"/>
              <w:rPr>
                <w:rFonts w:ascii="Times New Roman" w:hAnsi="Times New Roman" w:cs="Times New Roman"/>
                <w:b/>
                <w:lang w:val="ro-RO"/>
              </w:rPr>
            </w:pPr>
          </w:p>
          <w:p w14:paraId="033F6CCC" w14:textId="77777777" w:rsidR="00D15C5E" w:rsidRPr="00FA26B1" w:rsidRDefault="00D15C5E" w:rsidP="00D15C5E">
            <w:pPr>
              <w:jc w:val="both"/>
              <w:rPr>
                <w:rFonts w:ascii="Times New Roman" w:hAnsi="Times New Roman" w:cs="Times New Roman"/>
                <w:b/>
                <w:sz w:val="20"/>
                <w:szCs w:val="20"/>
                <w:lang w:val="ro-RO"/>
              </w:rPr>
            </w:pPr>
          </w:p>
          <w:p w14:paraId="0F8E02E7" w14:textId="1CD60D54" w:rsidR="00D15C5E" w:rsidRPr="00FA26B1" w:rsidRDefault="00D15C5E" w:rsidP="00D15C5E">
            <w:pPr>
              <w:jc w:val="both"/>
              <w:rPr>
                <w:rFonts w:ascii="Times New Roman" w:hAnsi="Times New Roman" w:cs="Times New Roman"/>
                <w:b/>
                <w:sz w:val="20"/>
                <w:szCs w:val="20"/>
                <w:lang w:val="ro-RO"/>
              </w:rPr>
            </w:pPr>
            <w:r w:rsidRPr="00FA26B1">
              <w:rPr>
                <w:rFonts w:ascii="Times New Roman" w:hAnsi="Times New Roman" w:cs="Times New Roman"/>
                <w:b/>
                <w:sz w:val="20"/>
                <w:szCs w:val="20"/>
                <w:lang w:val="ro-RO"/>
              </w:rPr>
              <w:t xml:space="preserve">Nu se acceptă, </w:t>
            </w:r>
            <w:r w:rsidRPr="00FA26B1">
              <w:rPr>
                <w:rFonts w:ascii="Times New Roman" w:hAnsi="Times New Roman" w:cs="Times New Roman"/>
                <w:sz w:val="20"/>
                <w:szCs w:val="20"/>
                <w:lang w:val="ro-RO"/>
              </w:rPr>
              <w:t>a se vedea pct. 19 în redacția acceptată pațial.</w:t>
            </w:r>
          </w:p>
          <w:p w14:paraId="56122192" w14:textId="3450C9DE" w:rsidR="00D15C5E" w:rsidRPr="00FA26B1" w:rsidRDefault="00D15C5E" w:rsidP="00D15C5E">
            <w:pPr>
              <w:jc w:val="both"/>
              <w:rPr>
                <w:rFonts w:ascii="Times New Roman" w:hAnsi="Times New Roman" w:cs="Times New Roman"/>
                <w:i/>
                <w:sz w:val="20"/>
                <w:szCs w:val="20"/>
                <w:lang w:val="ro-RO"/>
              </w:rPr>
            </w:pPr>
            <w:r w:rsidRPr="00FA26B1">
              <w:rPr>
                <w:rFonts w:ascii="Times New Roman" w:hAnsi="Times New Roman" w:cs="Times New Roman"/>
                <w:sz w:val="20"/>
                <w:szCs w:val="20"/>
                <w:lang w:val="ro-RO"/>
              </w:rPr>
              <w:t xml:space="preserve">Redacția Pct. 19 al proiectului de regulament conține două definiții pentru ambele tipuri de energie tranzacționată: </w:t>
            </w:r>
            <w:r w:rsidRPr="00FA26B1">
              <w:rPr>
                <w:rFonts w:ascii="Times New Roman" w:hAnsi="Times New Roman" w:cs="Times New Roman"/>
                <w:i/>
                <w:sz w:val="20"/>
                <w:szCs w:val="20"/>
                <w:lang w:val="ro-RO"/>
              </w:rPr>
              <w:t xml:space="preserve">Venitul din vânzări de energie termică </w:t>
            </w:r>
            <w:r w:rsidRPr="00FA26B1">
              <w:rPr>
                <w:rFonts w:ascii="Times New Roman" w:hAnsi="Times New Roman" w:cs="Times New Roman"/>
                <w:sz w:val="20"/>
                <w:szCs w:val="20"/>
                <w:lang w:val="ro-RO"/>
              </w:rPr>
              <w:t xml:space="preserve">și </w:t>
            </w:r>
            <w:r w:rsidRPr="00FA26B1">
              <w:rPr>
                <w:rFonts w:ascii="Times New Roman" w:hAnsi="Times New Roman" w:cs="Times New Roman"/>
                <w:i/>
                <w:sz w:val="20"/>
                <w:szCs w:val="20"/>
                <w:lang w:val="ro-RO"/>
              </w:rPr>
              <w:t xml:space="preserve">Venitul din vânzări de energie electrică. </w:t>
            </w:r>
          </w:p>
          <w:p w14:paraId="31CF46E8" w14:textId="77777777" w:rsidR="00D15C5E" w:rsidRPr="00FA26B1" w:rsidRDefault="00D15C5E" w:rsidP="00D15C5E">
            <w:pPr>
              <w:rPr>
                <w:rFonts w:ascii="Times New Roman" w:hAnsi="Times New Roman" w:cs="Times New Roman"/>
                <w:b/>
                <w:sz w:val="20"/>
                <w:szCs w:val="20"/>
                <w:lang w:val="ro-RO"/>
              </w:rPr>
            </w:pPr>
          </w:p>
          <w:p w14:paraId="664F94B0" w14:textId="77777777" w:rsidR="00D15C5E" w:rsidRPr="00FA26B1" w:rsidRDefault="00D15C5E" w:rsidP="00D15C5E">
            <w:pPr>
              <w:rPr>
                <w:rFonts w:ascii="Times New Roman" w:hAnsi="Times New Roman" w:cs="Times New Roman"/>
                <w:b/>
                <w:sz w:val="20"/>
                <w:szCs w:val="20"/>
                <w:lang w:val="ro-RO"/>
              </w:rPr>
            </w:pPr>
          </w:p>
          <w:p w14:paraId="4BC7CB27" w14:textId="77777777" w:rsidR="00D15C5E" w:rsidRPr="00FA26B1" w:rsidRDefault="00D15C5E" w:rsidP="00D15C5E">
            <w:pPr>
              <w:rPr>
                <w:rFonts w:ascii="Times New Roman" w:hAnsi="Times New Roman" w:cs="Times New Roman"/>
                <w:b/>
                <w:lang w:val="ro-RO"/>
              </w:rPr>
            </w:pPr>
          </w:p>
          <w:p w14:paraId="2FCA0B54" w14:textId="77777777" w:rsidR="00D15C5E" w:rsidRPr="00FA26B1" w:rsidRDefault="00D15C5E" w:rsidP="00D15C5E">
            <w:pPr>
              <w:rPr>
                <w:rFonts w:ascii="Times New Roman" w:hAnsi="Times New Roman" w:cs="Times New Roman"/>
                <w:b/>
                <w:lang w:val="ro-RO"/>
              </w:rPr>
            </w:pPr>
          </w:p>
          <w:p w14:paraId="1AF9B2EE" w14:textId="493F7237" w:rsidR="00D15C5E" w:rsidRPr="00FA26B1" w:rsidRDefault="00D15C5E" w:rsidP="00D15C5E">
            <w:pPr>
              <w:rPr>
                <w:rFonts w:ascii="Times New Roman" w:hAnsi="Times New Roman" w:cs="Times New Roman"/>
                <w:b/>
                <w:lang w:val="ro-RO"/>
              </w:rPr>
            </w:pPr>
          </w:p>
          <w:p w14:paraId="220D7190" w14:textId="78CA6305" w:rsidR="00D15C5E" w:rsidRPr="00FA26B1" w:rsidRDefault="00D15C5E" w:rsidP="00D15C5E">
            <w:pPr>
              <w:rPr>
                <w:rFonts w:ascii="Times New Roman" w:hAnsi="Times New Roman" w:cs="Times New Roman"/>
                <w:b/>
                <w:lang w:val="ro-RO"/>
              </w:rPr>
            </w:pPr>
          </w:p>
          <w:p w14:paraId="0745C27D" w14:textId="1A42D8B4" w:rsidR="00D15C5E" w:rsidRPr="00FA26B1" w:rsidRDefault="00D15C5E" w:rsidP="00D15C5E">
            <w:pPr>
              <w:rPr>
                <w:rFonts w:ascii="Times New Roman" w:hAnsi="Times New Roman" w:cs="Times New Roman"/>
                <w:b/>
                <w:lang w:val="ro-RO"/>
              </w:rPr>
            </w:pPr>
          </w:p>
          <w:p w14:paraId="11803A13" w14:textId="7F40A5B8" w:rsidR="00D15C5E" w:rsidRPr="00FA26B1" w:rsidRDefault="00D15C5E" w:rsidP="00D15C5E">
            <w:pPr>
              <w:rPr>
                <w:rFonts w:ascii="Times New Roman" w:hAnsi="Times New Roman" w:cs="Times New Roman"/>
                <w:b/>
                <w:lang w:val="ro-RO"/>
              </w:rPr>
            </w:pPr>
          </w:p>
          <w:p w14:paraId="6E22743C" w14:textId="3AD20D52" w:rsidR="00D15C5E" w:rsidRPr="00FA26B1" w:rsidRDefault="00D15C5E" w:rsidP="00D15C5E">
            <w:pPr>
              <w:rPr>
                <w:rFonts w:ascii="Times New Roman" w:hAnsi="Times New Roman" w:cs="Times New Roman"/>
                <w:b/>
                <w:lang w:val="ro-RO"/>
              </w:rPr>
            </w:pPr>
          </w:p>
          <w:p w14:paraId="2755CF71" w14:textId="2203F4EC" w:rsidR="00D15C5E" w:rsidRPr="00FA26B1" w:rsidRDefault="00D15C5E" w:rsidP="00D15C5E">
            <w:pPr>
              <w:rPr>
                <w:rFonts w:ascii="Times New Roman" w:hAnsi="Times New Roman" w:cs="Times New Roman"/>
                <w:b/>
                <w:lang w:val="ro-RO"/>
              </w:rPr>
            </w:pPr>
          </w:p>
          <w:p w14:paraId="0CD7D788" w14:textId="77777777" w:rsidR="00D15C5E" w:rsidRPr="00FA26B1" w:rsidRDefault="00D15C5E" w:rsidP="00D15C5E">
            <w:pPr>
              <w:rPr>
                <w:rFonts w:ascii="Times New Roman" w:hAnsi="Times New Roman" w:cs="Times New Roman"/>
                <w:b/>
                <w:lang w:val="ro-RO"/>
              </w:rPr>
            </w:pPr>
          </w:p>
          <w:p w14:paraId="18643261" w14:textId="1FF9A5EE" w:rsidR="00D15C5E" w:rsidRPr="00FA26B1" w:rsidRDefault="00D15C5E" w:rsidP="00D15C5E">
            <w:pPr>
              <w:rPr>
                <w:rFonts w:ascii="Times New Roman" w:hAnsi="Times New Roman" w:cs="Times New Roman"/>
                <w:b/>
                <w:sz w:val="20"/>
                <w:szCs w:val="20"/>
                <w:lang w:val="ro-RO"/>
              </w:rPr>
            </w:pPr>
          </w:p>
          <w:p w14:paraId="372E7FD0" w14:textId="731807BE" w:rsidR="00D15C5E" w:rsidRPr="00FA26B1" w:rsidRDefault="00D15C5E" w:rsidP="00D15C5E">
            <w:pPr>
              <w:rPr>
                <w:rFonts w:ascii="Times New Roman" w:hAnsi="Times New Roman" w:cs="Times New Roman"/>
                <w:b/>
                <w:sz w:val="20"/>
                <w:szCs w:val="20"/>
                <w:lang w:val="ro-RO"/>
              </w:rPr>
            </w:pPr>
            <w:r w:rsidRPr="00FA26B1">
              <w:rPr>
                <w:rFonts w:ascii="Times New Roman" w:hAnsi="Times New Roman" w:cs="Times New Roman"/>
                <w:b/>
                <w:sz w:val="20"/>
                <w:szCs w:val="20"/>
                <w:lang w:val="ro-RO"/>
              </w:rPr>
              <w:t>Nu se acceptă.</w:t>
            </w:r>
          </w:p>
          <w:p w14:paraId="0DEA1898" w14:textId="77777777" w:rsidR="00D15C5E" w:rsidRPr="00FA26B1" w:rsidRDefault="00D15C5E" w:rsidP="00D15C5E">
            <w:pPr>
              <w:jc w:val="both"/>
              <w:rPr>
                <w:rFonts w:ascii="Times New Roman" w:hAnsi="Times New Roman" w:cs="Times New Roman"/>
                <w:sz w:val="20"/>
                <w:szCs w:val="20"/>
                <w:lang w:val="ro-RO"/>
              </w:rPr>
            </w:pPr>
            <w:r w:rsidRPr="00FA26B1">
              <w:rPr>
                <w:rFonts w:ascii="Times New Roman" w:hAnsi="Times New Roman" w:cs="Times New Roman"/>
                <w:sz w:val="20"/>
                <w:szCs w:val="20"/>
                <w:lang w:val="ro-RO"/>
              </w:rPr>
              <w:t>Metoda VAN fiind un instrument de analiză cost-beneficiu aplicabil proiectelor de investiții are drept scop de a evalua dacă o investiție aduce valoare economică netă pozitivă prin prisma eficienței economice a proiectului și nu prin prisma eficienței din punct de vedere metodologic. Metoda VAN se bazează pe calcularea fluxurilor de numerar viitoare, actualizate la valoarea prezentă, și compararea cu investiția inițială.</w:t>
            </w:r>
          </w:p>
          <w:p w14:paraId="68BE4460" w14:textId="77777777" w:rsidR="00D15C5E" w:rsidRPr="00FA26B1" w:rsidRDefault="00D15C5E" w:rsidP="00D15C5E">
            <w:pPr>
              <w:jc w:val="both"/>
              <w:rPr>
                <w:rFonts w:ascii="Times New Roman" w:hAnsi="Times New Roman" w:cs="Times New Roman"/>
                <w:sz w:val="20"/>
                <w:szCs w:val="20"/>
                <w:lang w:val="ro-RO"/>
              </w:rPr>
            </w:pPr>
            <w:r w:rsidRPr="00FA26B1">
              <w:rPr>
                <w:rFonts w:ascii="Times New Roman" w:hAnsi="Times New Roman" w:cs="Times New Roman"/>
                <w:sz w:val="20"/>
                <w:szCs w:val="20"/>
                <w:lang w:val="ro-RO"/>
              </w:rPr>
              <w:t xml:space="preserve">Analiza prin metoda VAN este o analiză economică a proiectelor din viitor cu asumarea deciziilor în prezent, </w:t>
            </w:r>
            <w:r w:rsidRPr="00FA26B1">
              <w:rPr>
                <w:rFonts w:ascii="Times New Roman" w:hAnsi="Times New Roman" w:cs="Times New Roman"/>
                <w:b/>
                <w:sz w:val="20"/>
                <w:szCs w:val="20"/>
                <w:lang w:val="ro-RO"/>
              </w:rPr>
              <w:t>și nu este o analiză pe baza componentelor tarifare</w:t>
            </w:r>
            <w:r w:rsidRPr="00FA26B1">
              <w:rPr>
                <w:rFonts w:ascii="Times New Roman" w:hAnsi="Times New Roman" w:cs="Times New Roman"/>
                <w:sz w:val="20"/>
                <w:szCs w:val="20"/>
                <w:lang w:val="ro-RO"/>
              </w:rPr>
              <w:t xml:space="preserve">. Respectiv, fluxul de numerar trebuie să reflecte o planificare bazată pe </w:t>
            </w:r>
            <w:r w:rsidRPr="00FA26B1">
              <w:rPr>
                <w:rFonts w:ascii="Times New Roman" w:hAnsi="Times New Roman" w:cs="Times New Roman"/>
                <w:b/>
                <w:sz w:val="20"/>
                <w:szCs w:val="20"/>
                <w:lang w:val="ro-RO"/>
              </w:rPr>
              <w:t xml:space="preserve">realitatea economică </w:t>
            </w:r>
            <w:r w:rsidRPr="00FA26B1">
              <w:rPr>
                <w:rFonts w:ascii="Times New Roman" w:hAnsi="Times New Roman" w:cs="Times New Roman"/>
                <w:sz w:val="20"/>
                <w:szCs w:val="20"/>
                <w:lang w:val="ro-RO"/>
              </w:rPr>
              <w:t xml:space="preserve">a proiectului care include toate cheltuielile planificate aferente proiectului și nu a cheltuielilor strict tarifare. </w:t>
            </w:r>
          </w:p>
          <w:p w14:paraId="665209D0" w14:textId="1A5D10AF" w:rsidR="00D15C5E" w:rsidRPr="00FA26B1" w:rsidRDefault="00D15C5E" w:rsidP="00AB2D0E">
            <w:pPr>
              <w:ind w:firstLine="224"/>
              <w:jc w:val="both"/>
              <w:rPr>
                <w:rFonts w:ascii="Times New Roman" w:hAnsi="Times New Roman" w:cs="Times New Roman"/>
                <w:sz w:val="20"/>
                <w:szCs w:val="20"/>
                <w:lang w:val="ro-RO"/>
              </w:rPr>
            </w:pPr>
            <w:r w:rsidRPr="00FA26B1">
              <w:rPr>
                <w:rFonts w:ascii="Times New Roman" w:hAnsi="Times New Roman" w:cs="Times New Roman"/>
                <w:sz w:val="20"/>
                <w:szCs w:val="20"/>
                <w:lang w:val="ro-RO"/>
              </w:rPr>
              <w:t xml:space="preserve">Propunerea titularului de licență de substituire a cheltuielilor planificate aferente unui proiect investițional cu cele metodologice este complet eronată. Cheltuielile planificate pot fi fundamental diferite ca valoare și conținut de cele metodologice. Propunerea dată poate constitui  una din erorile fundamentale care trebuie evitate în evaluarea obiectivă a eficienței investițiilor. Abordarea propusă de titular bazată pe includerea cheltuielilor </w:t>
            </w:r>
            <w:r w:rsidRPr="00FA26B1">
              <w:rPr>
                <w:rFonts w:ascii="Times New Roman" w:hAnsi="Times New Roman" w:cs="Times New Roman"/>
                <w:b/>
                <w:i/>
                <w:sz w:val="20"/>
                <w:szCs w:val="20"/>
                <w:lang w:val="ro-RO"/>
              </w:rPr>
              <w:t>,,eligibile tarifar’’</w:t>
            </w:r>
            <w:r w:rsidRPr="00FA26B1">
              <w:rPr>
                <w:rFonts w:ascii="Times New Roman" w:hAnsi="Times New Roman" w:cs="Times New Roman"/>
                <w:sz w:val="20"/>
                <w:szCs w:val="20"/>
                <w:lang w:val="ro-RO"/>
              </w:rPr>
              <w:t xml:space="preserve"> reieșind din structura </w:t>
            </w:r>
            <w:r w:rsidRPr="00FA26B1">
              <w:rPr>
                <w:rFonts w:ascii="Times New Roman" w:hAnsi="Times New Roman" w:cs="Times New Roman"/>
                <w:sz w:val="20"/>
                <w:szCs w:val="20"/>
                <w:lang w:val="ro-RO"/>
              </w:rPr>
              <w:lastRenderedPageBreak/>
              <w:t xml:space="preserve">tarifară distorsionează completamente aplicarea corectă și obiectivă a metodologiei propuse de ANRE. </w:t>
            </w:r>
          </w:p>
          <w:p w14:paraId="744F62D3" w14:textId="77777777" w:rsidR="00D15C5E" w:rsidRPr="00FA26B1" w:rsidRDefault="00D15C5E" w:rsidP="00AB2D0E">
            <w:pPr>
              <w:ind w:firstLine="224"/>
              <w:jc w:val="both"/>
              <w:rPr>
                <w:rFonts w:ascii="Times New Roman" w:hAnsi="Times New Roman" w:cs="Times New Roman"/>
                <w:sz w:val="20"/>
                <w:szCs w:val="20"/>
                <w:lang w:val="ro-RO"/>
              </w:rPr>
            </w:pPr>
            <w:r w:rsidRPr="00FA26B1">
              <w:rPr>
                <w:rFonts w:ascii="Times New Roman" w:hAnsi="Times New Roman" w:cs="Times New Roman"/>
                <w:sz w:val="20"/>
                <w:szCs w:val="20"/>
                <w:lang w:val="ro-RO"/>
              </w:rPr>
              <w:t xml:space="preserve">Subliniem în mod special, că nu este suficient ca proiectul să fie „acoperit prin tarif” sau ,,eficient tarifar”, ci trebuie să fie </w:t>
            </w:r>
            <w:r w:rsidRPr="00FA26B1">
              <w:rPr>
                <w:rFonts w:ascii="Times New Roman" w:hAnsi="Times New Roman" w:cs="Times New Roman"/>
                <w:b/>
                <w:sz w:val="20"/>
                <w:szCs w:val="20"/>
                <w:lang w:val="ro-RO"/>
              </w:rPr>
              <w:t>economic eficient</w:t>
            </w:r>
            <w:r w:rsidRPr="00FA26B1">
              <w:rPr>
                <w:rFonts w:ascii="Times New Roman" w:hAnsi="Times New Roman" w:cs="Times New Roman"/>
                <w:sz w:val="20"/>
                <w:szCs w:val="20"/>
                <w:lang w:val="ro-RO"/>
              </w:rPr>
              <w:t>, adică să aducă valoare adăugată netă reală.</w:t>
            </w:r>
          </w:p>
          <w:p w14:paraId="248F38EE" w14:textId="77777777" w:rsidR="00D15C5E" w:rsidRPr="00FA26B1" w:rsidRDefault="00D15C5E" w:rsidP="00AB2D0E">
            <w:pPr>
              <w:ind w:firstLine="224"/>
              <w:jc w:val="both"/>
              <w:rPr>
                <w:sz w:val="20"/>
                <w:szCs w:val="20"/>
                <w:lang w:val="ro-RO"/>
              </w:rPr>
            </w:pPr>
            <w:r w:rsidRPr="00FA26B1">
              <w:rPr>
                <w:rFonts w:ascii="Times New Roman" w:hAnsi="Times New Roman" w:cs="Times New Roman"/>
                <w:sz w:val="20"/>
                <w:szCs w:val="20"/>
                <w:lang w:val="ro-RO"/>
              </w:rPr>
              <w:t>Titularul de licență confundă analiza fluxului de numerar aplicat la evaluarea VAN-ului cu logica de ordin tarifar. Dacă anumite cheltuieli sau taxe sunt reflectate în tarif conform prevederilor metodologice, nu înseamnă că acestea vor dispărea din viața economică reală a proiectului și nu pot fi aplicate în procesul de evaluare a eficienței economice. Ele vor influența în continuare în mod real cashflow-ul proiectului și rezultatele finale.</w:t>
            </w:r>
            <w:r w:rsidRPr="00FA26B1">
              <w:rPr>
                <w:sz w:val="20"/>
                <w:szCs w:val="20"/>
                <w:lang w:val="ro-RO"/>
              </w:rPr>
              <w:t xml:space="preserve"> </w:t>
            </w:r>
          </w:p>
          <w:p w14:paraId="2587DB1A" w14:textId="77777777" w:rsidR="00D15C5E" w:rsidRPr="00FA26B1" w:rsidRDefault="00D15C5E" w:rsidP="00AB2D0E">
            <w:pPr>
              <w:ind w:firstLine="224"/>
              <w:jc w:val="both"/>
              <w:rPr>
                <w:rFonts w:ascii="Times New Roman" w:hAnsi="Times New Roman" w:cs="Times New Roman"/>
                <w:sz w:val="20"/>
                <w:szCs w:val="20"/>
                <w:lang w:val="ro-RO"/>
              </w:rPr>
            </w:pPr>
            <w:r w:rsidRPr="00FA26B1">
              <w:rPr>
                <w:rFonts w:ascii="Times New Roman" w:hAnsi="Times New Roman" w:cs="Times New Roman"/>
                <w:sz w:val="20"/>
                <w:szCs w:val="20"/>
                <w:lang w:val="ro-RO"/>
              </w:rPr>
              <w:t xml:space="preserve">Propunerea titularului de licență fiind una limitativă raportată la cadrul tarifar nu urmărește aprecierea obiectivă a eficienței economice a proiectului. </w:t>
            </w:r>
          </w:p>
          <w:p w14:paraId="1531C015" w14:textId="7ED7FA6C" w:rsidR="00D15C5E" w:rsidRPr="00FA26B1" w:rsidRDefault="00D15C5E" w:rsidP="00D15C5E">
            <w:pPr>
              <w:jc w:val="both"/>
              <w:rPr>
                <w:rFonts w:ascii="Times New Roman" w:hAnsi="Times New Roman" w:cs="Times New Roman"/>
                <w:b/>
                <w:sz w:val="20"/>
                <w:szCs w:val="20"/>
                <w:lang w:val="ro-RO"/>
              </w:rPr>
            </w:pPr>
            <w:r w:rsidRPr="00FA26B1">
              <w:rPr>
                <w:rFonts w:ascii="Times New Roman" w:hAnsi="Times New Roman" w:cs="Times New Roman"/>
                <w:b/>
                <w:sz w:val="20"/>
                <w:szCs w:val="20"/>
                <w:lang w:val="ro-RO"/>
              </w:rPr>
              <w:t>Nu se acceptă.</w:t>
            </w:r>
          </w:p>
          <w:p w14:paraId="30A2ADDC" w14:textId="12D50C3D" w:rsidR="00D15C5E" w:rsidRPr="00FA26B1" w:rsidRDefault="00D15C5E" w:rsidP="00D15C5E">
            <w:pPr>
              <w:jc w:val="both"/>
              <w:rPr>
                <w:sz w:val="20"/>
                <w:szCs w:val="20"/>
                <w:lang w:val="fr-FR"/>
              </w:rPr>
            </w:pPr>
            <w:r w:rsidRPr="00FA26B1">
              <w:rPr>
                <w:rFonts w:ascii="Times New Roman" w:hAnsi="Times New Roman" w:cs="Times New Roman"/>
                <w:sz w:val="20"/>
                <w:szCs w:val="20"/>
                <w:lang w:val="ro-RO"/>
              </w:rPr>
              <w:t>Nu există dublă deductibilitate, deoarece analiza VAN nu este un instrument de aplicare a metodologiei tarifare, ci de evaluare economică ex-ante.</w:t>
            </w:r>
            <w:r w:rsidRPr="00FA26B1">
              <w:rPr>
                <w:sz w:val="20"/>
                <w:szCs w:val="20"/>
                <w:lang w:val="fr-FR"/>
              </w:rPr>
              <w:t xml:space="preserve"> </w:t>
            </w:r>
          </w:p>
          <w:p w14:paraId="6BF4AEA8" w14:textId="77777777" w:rsidR="00D15C5E" w:rsidRPr="00FA26B1" w:rsidRDefault="00D15C5E" w:rsidP="00AB2D0E">
            <w:pPr>
              <w:ind w:firstLine="224"/>
              <w:jc w:val="both"/>
              <w:rPr>
                <w:rFonts w:ascii="Times New Roman" w:hAnsi="Times New Roman" w:cs="Times New Roman"/>
                <w:sz w:val="20"/>
                <w:szCs w:val="20"/>
                <w:lang w:val="ro-RO"/>
              </w:rPr>
            </w:pPr>
            <w:r w:rsidRPr="00FA26B1">
              <w:rPr>
                <w:rFonts w:ascii="Times New Roman" w:hAnsi="Times New Roman" w:cs="Times New Roman"/>
                <w:sz w:val="20"/>
                <w:szCs w:val="20"/>
                <w:lang w:val="ro-RO"/>
              </w:rPr>
              <w:t>Argumentul privind așa-zisa ‘dublă deductibilitate’ a impozitelor este eronat, întrucât se confundă scopul evaluării economice cu scopul reglementării tarifare. Metoda VAN este un instrument de analiză a eficienței economice a proiectelor investiționale, nu o metodă de formare a tarifelor.</w:t>
            </w:r>
          </w:p>
          <w:p w14:paraId="24DD45CA" w14:textId="77777777" w:rsidR="00D15C5E" w:rsidRPr="00FA26B1" w:rsidRDefault="00D15C5E" w:rsidP="00AB2D0E">
            <w:pPr>
              <w:ind w:firstLine="224"/>
              <w:jc w:val="both"/>
              <w:rPr>
                <w:rFonts w:ascii="Times New Roman" w:hAnsi="Times New Roman" w:cs="Times New Roman"/>
                <w:sz w:val="20"/>
                <w:szCs w:val="20"/>
                <w:lang w:val="ro-RO"/>
              </w:rPr>
            </w:pPr>
            <w:r w:rsidRPr="00FA26B1">
              <w:rPr>
                <w:rFonts w:ascii="Times New Roman" w:hAnsi="Times New Roman" w:cs="Times New Roman"/>
                <w:sz w:val="20"/>
                <w:szCs w:val="20"/>
                <w:lang w:val="ro-RO"/>
              </w:rPr>
              <w:t xml:space="preserve">Repetăm, că scopul analizei VAN este de a evalua eficiența economică a proiectului în condiții reale de piață și reglementare fiscală înainte ca proiectul să fie implementat, nu de a calcula tariful sau de a testa recunoașterea cheltuielilor în tarif. </w:t>
            </w:r>
          </w:p>
          <w:p w14:paraId="57CB1971" w14:textId="2ED5113C" w:rsidR="00D15C5E" w:rsidRPr="00FA26B1" w:rsidRDefault="00D15C5E" w:rsidP="00AB2D0E">
            <w:pPr>
              <w:ind w:firstLine="224"/>
              <w:jc w:val="both"/>
              <w:rPr>
                <w:rFonts w:ascii="Times New Roman" w:hAnsi="Times New Roman" w:cs="Times New Roman"/>
                <w:sz w:val="20"/>
                <w:szCs w:val="20"/>
                <w:lang w:val="ro-RO"/>
              </w:rPr>
            </w:pPr>
            <w:r w:rsidRPr="00FA26B1">
              <w:rPr>
                <w:rFonts w:ascii="Times New Roman" w:hAnsi="Times New Roman" w:cs="Times New Roman"/>
                <w:sz w:val="20"/>
                <w:szCs w:val="20"/>
                <w:lang w:val="ro-RO"/>
              </w:rPr>
              <w:t xml:space="preserve">Relația de calcul propusă de ANRE nu este una inventată în mod particular pentru </w:t>
            </w:r>
            <w:r w:rsidRPr="00FA26B1">
              <w:rPr>
                <w:rFonts w:ascii="Times New Roman" w:hAnsi="Times New Roman" w:cs="Times New Roman"/>
                <w:sz w:val="20"/>
                <w:szCs w:val="20"/>
                <w:lang w:val="ro-RO"/>
              </w:rPr>
              <w:lastRenderedPageBreak/>
              <w:t>întreprinderi reglementate. Este relația una</w:t>
            </w:r>
            <w:r w:rsidR="000962D2" w:rsidRPr="00FA26B1">
              <w:rPr>
                <w:rFonts w:ascii="Times New Roman" w:hAnsi="Times New Roman" w:cs="Times New Roman"/>
                <w:sz w:val="20"/>
                <w:szCs w:val="20"/>
                <w:lang w:val="ro-RO"/>
              </w:rPr>
              <w:t>n</w:t>
            </w:r>
            <w:r w:rsidRPr="00FA26B1">
              <w:rPr>
                <w:rFonts w:ascii="Times New Roman" w:hAnsi="Times New Roman" w:cs="Times New Roman"/>
                <w:sz w:val="20"/>
                <w:szCs w:val="20"/>
                <w:lang w:val="ro-RO"/>
              </w:rPr>
              <w:t xml:space="preserve">im acceptată care permite estimarea fluxurilor reale de numerar generate de proiect, </w:t>
            </w:r>
            <w:r w:rsidRPr="00FA26B1">
              <w:rPr>
                <w:rFonts w:ascii="Times New Roman" w:hAnsi="Times New Roman" w:cs="Times New Roman"/>
                <w:b/>
                <w:sz w:val="20"/>
                <w:szCs w:val="20"/>
                <w:lang w:val="ro-RO"/>
              </w:rPr>
              <w:t>așa cum ar apărea în practică</w:t>
            </w:r>
            <w:r w:rsidRPr="00FA26B1">
              <w:rPr>
                <w:rFonts w:ascii="Times New Roman" w:hAnsi="Times New Roman" w:cs="Times New Roman"/>
                <w:sz w:val="20"/>
                <w:szCs w:val="20"/>
                <w:lang w:val="ro-RO"/>
              </w:rPr>
              <w:t xml:space="preserve">, indiferent dacă ele sunt ulterior recunoscute sau nu în tarif. </w:t>
            </w:r>
            <w:r w:rsidRPr="00FA26B1">
              <w:rPr>
                <w:rFonts w:ascii="Times New Roman" w:hAnsi="Times New Roman" w:cs="Times New Roman"/>
                <w:b/>
                <w:sz w:val="20"/>
                <w:szCs w:val="20"/>
                <w:lang w:val="ro-RO"/>
              </w:rPr>
              <w:t>În acest fel, atât entitatea termoenergetică, cât și reglementatorul se asigură câ în scop tarifar au fost acceptate proiecte investiționale eficiente economic</w:t>
            </w:r>
            <w:r w:rsidRPr="00FA26B1">
              <w:rPr>
                <w:rFonts w:ascii="Times New Roman" w:hAnsi="Times New Roman" w:cs="Times New Roman"/>
                <w:sz w:val="20"/>
                <w:szCs w:val="20"/>
                <w:lang w:val="ro-RO"/>
              </w:rPr>
              <w:t>.</w:t>
            </w:r>
          </w:p>
          <w:p w14:paraId="259BF3B2" w14:textId="7F55C48A" w:rsidR="00D15C5E" w:rsidRPr="00FA26B1" w:rsidRDefault="00D15C5E" w:rsidP="00AB2D0E">
            <w:pPr>
              <w:ind w:firstLine="224"/>
              <w:jc w:val="both"/>
              <w:rPr>
                <w:rFonts w:ascii="Times New Roman" w:hAnsi="Times New Roman" w:cs="Times New Roman"/>
                <w:b/>
                <w:sz w:val="20"/>
                <w:szCs w:val="20"/>
                <w:lang w:val="ro-RO"/>
              </w:rPr>
            </w:pPr>
            <w:r w:rsidRPr="00FA26B1">
              <w:rPr>
                <w:rFonts w:ascii="Times New Roman" w:hAnsi="Times New Roman" w:cs="Times New Roman"/>
                <w:sz w:val="20"/>
                <w:szCs w:val="20"/>
                <w:lang w:val="ro-RO"/>
              </w:rPr>
              <w:t>Lu</w:t>
            </w:r>
            <w:r w:rsidR="000962D2" w:rsidRPr="00FA26B1">
              <w:rPr>
                <w:rFonts w:ascii="Times New Roman" w:hAnsi="Times New Roman" w:cs="Times New Roman"/>
                <w:sz w:val="20"/>
                <w:szCs w:val="20"/>
                <w:lang w:val="ro-RO"/>
              </w:rPr>
              <w:t>â</w:t>
            </w:r>
            <w:r w:rsidRPr="00FA26B1">
              <w:rPr>
                <w:rFonts w:ascii="Times New Roman" w:hAnsi="Times New Roman" w:cs="Times New Roman"/>
                <w:sz w:val="20"/>
                <w:szCs w:val="20"/>
                <w:lang w:val="ro-RO"/>
              </w:rPr>
              <w:t xml:space="preserve">nd în considerare că este o analiză ex-ante, faptul că impozitele sunt acceptate în tarif nu înseamnă că ele dispar din realitatea economică a întreprinderii și a proiectelor de investiții. Întreprinderea va trebui în viitor să plătească aceste impozite, or acestea sunt ieșiri efective de numerar, și influențează capacitatea proiectului investițional de a genera </w:t>
            </w:r>
            <w:r w:rsidRPr="00FA26B1">
              <w:rPr>
                <w:rFonts w:ascii="Times New Roman" w:hAnsi="Times New Roman" w:cs="Times New Roman"/>
                <w:b/>
                <w:sz w:val="20"/>
                <w:szCs w:val="20"/>
                <w:lang w:val="ro-RO"/>
              </w:rPr>
              <w:t>beneficii nete.</w:t>
            </w:r>
          </w:p>
          <w:p w14:paraId="6AE0BFDD" w14:textId="77777777" w:rsidR="00D15C5E" w:rsidRPr="00FA26B1" w:rsidRDefault="00D15C5E" w:rsidP="00AB2D0E">
            <w:pPr>
              <w:ind w:firstLine="224"/>
              <w:jc w:val="both"/>
              <w:rPr>
                <w:rFonts w:ascii="Times New Roman" w:hAnsi="Times New Roman" w:cs="Times New Roman"/>
                <w:sz w:val="20"/>
                <w:szCs w:val="20"/>
                <w:lang w:val="ro-RO"/>
              </w:rPr>
            </w:pPr>
            <w:r w:rsidRPr="00FA26B1">
              <w:rPr>
                <w:rFonts w:ascii="Times New Roman" w:hAnsi="Times New Roman" w:cs="Times New Roman"/>
                <w:sz w:val="20"/>
                <w:szCs w:val="20"/>
                <w:lang w:val="ro-RO"/>
              </w:rPr>
              <w:t>A considera că impozitele și taxele nu mai trebuie incluse în analiza cost-beneficiu pe motiv că acestea sunt ulterior recunoscute în tarif, echivalează cu a presupune că evaluarea eficienței economice a proiectului nu mai este necesară, întrucât costurile vor fi oricum recuperate prin tarif. O asemenea abordare contravine principiului unei reglementări eficiente, care urmărește nu doar recuperarea costurilor, ci și asigurarea eficienței economice a investițiilor în beneficiul consumatorilor și al sectorului energetic în ansamblu.</w:t>
            </w:r>
          </w:p>
          <w:p w14:paraId="4B2D7712" w14:textId="21009807" w:rsidR="00D15C5E" w:rsidRPr="00FA26B1" w:rsidRDefault="00D15C5E" w:rsidP="00AB2D0E">
            <w:pPr>
              <w:ind w:firstLine="224"/>
              <w:jc w:val="both"/>
              <w:rPr>
                <w:rFonts w:ascii="Times New Roman" w:hAnsi="Times New Roman" w:cs="Times New Roman"/>
                <w:sz w:val="20"/>
                <w:szCs w:val="20"/>
                <w:lang w:val="ro-RO"/>
              </w:rPr>
            </w:pPr>
            <w:r w:rsidRPr="00FA26B1">
              <w:rPr>
                <w:rFonts w:ascii="Times New Roman" w:hAnsi="Times New Roman" w:cs="Times New Roman"/>
                <w:sz w:val="20"/>
                <w:szCs w:val="20"/>
                <w:lang w:val="ro-RO"/>
              </w:rPr>
              <w:t>Abordarea Agenției nu se rezumă la o analiză tarifară a proiectelor investiționale de dezvoltare, dar la identificarea posibilităților de a stabili dacă investiția este sau nu eficientă economic. Dacă unui proiect investițional i se atribuie anumite impozite (chiar dacă sunt recuperate parțial prin tarif), acestea sunt ieșiri de cash care afectează performanța economică și oferă posibilitatea de a avea un tablou real al fluxului de numerar și o evaluare obiectivă a efic</w:t>
            </w:r>
            <w:r w:rsidR="000962D2" w:rsidRPr="00FA26B1">
              <w:rPr>
                <w:rFonts w:ascii="Times New Roman" w:hAnsi="Times New Roman" w:cs="Times New Roman"/>
                <w:sz w:val="20"/>
                <w:szCs w:val="20"/>
                <w:lang w:val="ro-RO"/>
              </w:rPr>
              <w:t>i</w:t>
            </w:r>
            <w:r w:rsidRPr="00FA26B1">
              <w:rPr>
                <w:rFonts w:ascii="Times New Roman" w:hAnsi="Times New Roman" w:cs="Times New Roman"/>
                <w:sz w:val="20"/>
                <w:szCs w:val="20"/>
                <w:lang w:val="ro-RO"/>
              </w:rPr>
              <w:t>enței economice (și nu efic</w:t>
            </w:r>
            <w:r w:rsidR="000962D2" w:rsidRPr="00FA26B1">
              <w:rPr>
                <w:rFonts w:ascii="Times New Roman" w:hAnsi="Times New Roman" w:cs="Times New Roman"/>
                <w:sz w:val="20"/>
                <w:szCs w:val="20"/>
                <w:lang w:val="ro-RO"/>
              </w:rPr>
              <w:t>i</w:t>
            </w:r>
            <w:r w:rsidRPr="00FA26B1">
              <w:rPr>
                <w:rFonts w:ascii="Times New Roman" w:hAnsi="Times New Roman" w:cs="Times New Roman"/>
                <w:sz w:val="20"/>
                <w:szCs w:val="20"/>
                <w:lang w:val="ro-RO"/>
              </w:rPr>
              <w:t>enței metodologice).</w:t>
            </w:r>
            <w:r w:rsidRPr="00FA26B1">
              <w:rPr>
                <w:sz w:val="20"/>
                <w:szCs w:val="20"/>
                <w:lang w:val="ro-RO"/>
              </w:rPr>
              <w:t xml:space="preserve"> </w:t>
            </w:r>
            <w:r w:rsidRPr="00FA26B1">
              <w:rPr>
                <w:rFonts w:ascii="Times New Roman" w:hAnsi="Times New Roman" w:cs="Times New Roman"/>
                <w:sz w:val="20"/>
                <w:szCs w:val="20"/>
                <w:lang w:val="ro-RO"/>
              </w:rPr>
              <w:t xml:space="preserve">Recuperarea prin tarif a proiectelor investiționale nu este și </w:t>
            </w:r>
            <w:r w:rsidRPr="00FA26B1">
              <w:rPr>
                <w:rFonts w:ascii="Times New Roman" w:hAnsi="Times New Roman" w:cs="Times New Roman"/>
                <w:sz w:val="20"/>
                <w:szCs w:val="20"/>
                <w:lang w:val="ro-RO"/>
              </w:rPr>
              <w:lastRenderedPageBreak/>
              <w:t>o garanție de eficiență economică acestor proiecte.</w:t>
            </w:r>
          </w:p>
          <w:p w14:paraId="2A3DDC0F" w14:textId="1861E077" w:rsidR="00D15C5E" w:rsidRPr="00FA26B1" w:rsidRDefault="00D15C5E" w:rsidP="00AB2D0E">
            <w:pPr>
              <w:ind w:firstLine="224"/>
              <w:jc w:val="both"/>
              <w:rPr>
                <w:rFonts w:ascii="Times New Roman" w:hAnsi="Times New Roman" w:cs="Times New Roman"/>
                <w:sz w:val="20"/>
                <w:szCs w:val="20"/>
                <w:lang w:val="ro-RO"/>
              </w:rPr>
            </w:pPr>
            <w:r w:rsidRPr="00FA26B1">
              <w:rPr>
                <w:rFonts w:ascii="Times New Roman" w:hAnsi="Times New Roman" w:cs="Times New Roman"/>
                <w:sz w:val="20"/>
                <w:szCs w:val="20"/>
                <w:lang w:val="ro-RO"/>
              </w:rPr>
              <w:t>Pornind de la propunerile titularului de licență, putem ajunge la situația c</w:t>
            </w:r>
            <w:r w:rsidR="000962D2" w:rsidRPr="00FA26B1">
              <w:rPr>
                <w:rFonts w:ascii="Times New Roman" w:hAnsi="Times New Roman" w:cs="Times New Roman"/>
                <w:sz w:val="20"/>
                <w:szCs w:val="20"/>
                <w:lang w:val="ro-RO"/>
              </w:rPr>
              <w:t>â</w:t>
            </w:r>
            <w:r w:rsidRPr="00FA26B1">
              <w:rPr>
                <w:rFonts w:ascii="Times New Roman" w:hAnsi="Times New Roman" w:cs="Times New Roman"/>
                <w:sz w:val="20"/>
                <w:szCs w:val="20"/>
                <w:lang w:val="ro-RO"/>
              </w:rPr>
              <w:t xml:space="preserve">nd proiectele de investiții care se acoperă prin tarif/preț reglementat pot fi </w:t>
            </w:r>
            <w:r w:rsidRPr="00FA26B1">
              <w:rPr>
                <w:rFonts w:ascii="Times New Roman" w:hAnsi="Times New Roman" w:cs="Times New Roman"/>
                <w:b/>
                <w:sz w:val="20"/>
                <w:szCs w:val="20"/>
                <w:lang w:val="ro-RO"/>
              </w:rPr>
              <w:t>ineficiente economic</w:t>
            </w:r>
            <w:r w:rsidRPr="00FA26B1">
              <w:rPr>
                <w:rFonts w:ascii="Times New Roman" w:hAnsi="Times New Roman" w:cs="Times New Roman"/>
                <w:sz w:val="20"/>
                <w:szCs w:val="20"/>
                <w:lang w:val="ro-RO"/>
              </w:rPr>
              <w:t>. Rolul reglementatorului este să evite ca aceste proiecte să fie finanțate din tarife dacă nu aduc plusvaloare reală entității termoenergetice și consumatorului.</w:t>
            </w:r>
            <w:r w:rsidRPr="00FA26B1">
              <w:rPr>
                <w:sz w:val="20"/>
                <w:szCs w:val="20"/>
                <w:lang w:val="ro-RO"/>
              </w:rPr>
              <w:t xml:space="preserve"> </w:t>
            </w:r>
          </w:p>
          <w:p w14:paraId="549FC2B5" w14:textId="01651313" w:rsidR="00D15C5E" w:rsidRPr="00FA26B1" w:rsidRDefault="00D15C5E" w:rsidP="00AB2D0E">
            <w:pPr>
              <w:ind w:firstLine="224"/>
              <w:jc w:val="both"/>
              <w:rPr>
                <w:rFonts w:ascii="Times New Roman" w:hAnsi="Times New Roman" w:cs="Times New Roman"/>
                <w:b/>
                <w:sz w:val="20"/>
                <w:szCs w:val="20"/>
                <w:lang w:val="ro-RO"/>
              </w:rPr>
            </w:pPr>
            <w:r w:rsidRPr="00FA26B1">
              <w:rPr>
                <w:rFonts w:ascii="Times New Roman" w:hAnsi="Times New Roman" w:cs="Times New Roman"/>
                <w:sz w:val="20"/>
                <w:szCs w:val="20"/>
                <w:lang w:val="ro-RO"/>
              </w:rPr>
              <w:t>Respectiv, Metodologia tarifară nr. 396 din 01.11.2019 este un instrument de stabilire a prețului/tarifului pentru serviciile reglementate și nu reprezintă un înlocuitor pentru analiza VAN. Ele au scopuri și structuri diferite.</w:t>
            </w:r>
            <w:r w:rsidRPr="00FA26B1">
              <w:rPr>
                <w:sz w:val="20"/>
                <w:szCs w:val="20"/>
                <w:lang w:val="ro-RO"/>
              </w:rPr>
              <w:t xml:space="preserve"> </w:t>
            </w:r>
            <w:r w:rsidRPr="00FA26B1">
              <w:rPr>
                <w:rFonts w:ascii="Times New Roman" w:hAnsi="Times New Roman" w:cs="Times New Roman"/>
                <w:sz w:val="20"/>
                <w:szCs w:val="20"/>
                <w:lang w:val="ro-RO"/>
              </w:rPr>
              <w:t>Metodologia tarifară stabilește abordarea tarifară a cheltuielilor acceptate în scop tarifar, nu interzice sau modifică analiza economică a efic</w:t>
            </w:r>
            <w:r w:rsidR="000962D2" w:rsidRPr="00FA26B1">
              <w:rPr>
                <w:rFonts w:ascii="Times New Roman" w:hAnsi="Times New Roman" w:cs="Times New Roman"/>
                <w:sz w:val="20"/>
                <w:szCs w:val="20"/>
                <w:lang w:val="ro-RO"/>
              </w:rPr>
              <w:t>i</w:t>
            </w:r>
            <w:r w:rsidRPr="00FA26B1">
              <w:rPr>
                <w:rFonts w:ascii="Times New Roman" w:hAnsi="Times New Roman" w:cs="Times New Roman"/>
                <w:sz w:val="20"/>
                <w:szCs w:val="20"/>
                <w:lang w:val="ro-RO"/>
              </w:rPr>
              <w:t>enței investițiilor planificate.</w:t>
            </w:r>
            <w:r w:rsidRPr="00FA26B1">
              <w:rPr>
                <w:sz w:val="20"/>
                <w:szCs w:val="20"/>
                <w:lang w:val="ro-RO"/>
              </w:rPr>
              <w:t xml:space="preserve"> </w:t>
            </w:r>
          </w:p>
        </w:tc>
      </w:tr>
      <w:tr w:rsidR="00B124CB" w:rsidRPr="00FA26B1" w14:paraId="33EDF73C" w14:textId="77777777" w:rsidTr="00B124CB">
        <w:tc>
          <w:tcPr>
            <w:tcW w:w="810" w:type="dxa"/>
          </w:tcPr>
          <w:p w14:paraId="3AA231CD"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lastRenderedPageBreak/>
              <w:t>21</w:t>
            </w:r>
          </w:p>
        </w:tc>
        <w:tc>
          <w:tcPr>
            <w:tcW w:w="1732" w:type="dxa"/>
          </w:tcPr>
          <w:p w14:paraId="7B5D496E"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44D6F77F" w14:textId="77777777" w:rsidR="00B124CB" w:rsidRPr="00FA26B1" w:rsidRDefault="00B124CB"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Nr.400-08/0857 din 25.06.2025</w:t>
            </w:r>
          </w:p>
        </w:tc>
        <w:tc>
          <w:tcPr>
            <w:tcW w:w="3375" w:type="dxa"/>
          </w:tcPr>
          <w:p w14:paraId="05E1AAC4"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21. Proiectele de dezvoltare care au fost evaluate ca eficiente în condițiile expuse la pct. 19-20, se includ în Planul de dezvoltare al titularului de licență și se finanțează integral de către acesta</w:t>
            </w:r>
          </w:p>
        </w:tc>
        <w:tc>
          <w:tcPr>
            <w:tcW w:w="4660" w:type="dxa"/>
          </w:tcPr>
          <w:p w14:paraId="3D60DCB2"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11) Punctul 21, se propune a fi expus în următoarea redacție: </w:t>
            </w:r>
            <w:r w:rsidRPr="00FA26B1">
              <w:rPr>
                <w:rFonts w:ascii="Times New Roman" w:eastAsia="Times New Roman" w:hAnsi="Times New Roman" w:cs="Times New Roman"/>
                <w:i/>
                <w:sz w:val="20"/>
                <w:szCs w:val="20"/>
              </w:rPr>
              <w:t>„Proiectele de dezvoltare care au fost evaluate ca eficiente și aprobate de ANRE în condițiile expuse la pct. 19-20, se includ în Planul de dezvoltare al titularului de licență și se recuperează integral prin prețurile și tarifele reglementate”</w:t>
            </w:r>
          </w:p>
        </w:tc>
        <w:tc>
          <w:tcPr>
            <w:tcW w:w="3845" w:type="dxa"/>
          </w:tcPr>
          <w:p w14:paraId="47FF7B0B"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Deși propunerea reflectă mecanismul de recuperare din sectorul reglementat, conform art. 45 din Legea nr. 92/2014 obligația de finanțare inițială rămâne la titularul de licență conform practicilor investiționale în sectorul reglementat și prevederilor legii (art. 36 alin (2) lit. a, (obligația de extindere a rețelelor)).</w:t>
            </w:r>
          </w:p>
          <w:p w14:paraId="0388D8B3" w14:textId="77777777" w:rsidR="00B124CB" w:rsidRPr="00FA26B1" w:rsidRDefault="00B124CB" w:rsidP="00B124CB">
            <w:pPr>
              <w:pBdr>
                <w:top w:val="nil"/>
                <w:left w:val="nil"/>
                <w:bottom w:val="nil"/>
                <w:right w:val="nil"/>
                <w:between w:val="nil"/>
              </w:pBdr>
              <w:spacing w:line="259" w:lineRule="auto"/>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Se acceptă parțial</w:t>
            </w:r>
            <w:r w:rsidRPr="00FA26B1">
              <w:rPr>
                <w:rFonts w:ascii="Times New Roman" w:eastAsia="Times New Roman" w:hAnsi="Times New Roman" w:cs="Times New Roman"/>
                <w:sz w:val="20"/>
                <w:szCs w:val="20"/>
              </w:rPr>
              <w:t xml:space="preserve">, în următoarea redacție: </w:t>
            </w:r>
            <w:r w:rsidRPr="00FA26B1">
              <w:rPr>
                <w:rFonts w:ascii="Times New Roman" w:eastAsia="Times New Roman" w:hAnsi="Times New Roman" w:cs="Times New Roman"/>
                <w:i/>
                <w:sz w:val="20"/>
                <w:szCs w:val="20"/>
              </w:rPr>
              <w:t xml:space="preserve">„21. Proiectele de dezvoltare care au fost evaluate ca eficiente în condițiile expuse la pct. 19-20, se includ în Planul de dezvoltare al titularului de licență, se finanțează integral de către acesta și se recuperează prin prețurile și tarifele reglementate conform metodologiei tarifare în vigoare, </w:t>
            </w:r>
            <w:r w:rsidRPr="00FA26B1">
              <w:rPr>
                <w:rFonts w:ascii="Times New Roman" w:eastAsia="Times New Roman" w:hAnsi="Times New Roman" w:cs="Times New Roman"/>
                <w:b/>
                <w:i/>
                <w:sz w:val="20"/>
                <w:szCs w:val="20"/>
              </w:rPr>
              <w:t xml:space="preserve">după recepție </w:t>
            </w:r>
            <w:r w:rsidRPr="00FA26B1">
              <w:rPr>
                <w:rFonts w:ascii="Times New Roman" w:eastAsia="Times New Roman" w:hAnsi="Times New Roman" w:cs="Times New Roman"/>
                <w:i/>
                <w:sz w:val="20"/>
                <w:szCs w:val="20"/>
              </w:rPr>
              <w:t>și reflectarea în evidența contabilă a entității.”</w:t>
            </w:r>
          </w:p>
        </w:tc>
      </w:tr>
      <w:tr w:rsidR="00B124CB" w:rsidRPr="00FA26B1" w14:paraId="27484477" w14:textId="77777777" w:rsidTr="00B124CB">
        <w:tc>
          <w:tcPr>
            <w:tcW w:w="810" w:type="dxa"/>
          </w:tcPr>
          <w:p w14:paraId="4B329914"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21</w:t>
            </w:r>
          </w:p>
        </w:tc>
        <w:tc>
          <w:tcPr>
            <w:tcW w:w="1732" w:type="dxa"/>
          </w:tcPr>
          <w:p w14:paraId="6F277DC3"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„Termoelectrica” SA</w:t>
            </w:r>
          </w:p>
          <w:p w14:paraId="59109873"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sz w:val="20"/>
                <w:szCs w:val="20"/>
              </w:rPr>
              <w:t>Nr. 79/4188 din 25.06.2025</w:t>
            </w:r>
          </w:p>
        </w:tc>
        <w:tc>
          <w:tcPr>
            <w:tcW w:w="3375" w:type="dxa"/>
          </w:tcPr>
          <w:p w14:paraId="6CB5624B"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21. Proiectele de dezvoltare care au fost evaluate ca eficiente în condițiile expuse la pct. 19-20, se includ în Planul de dezvoltare al titularului de licență și se finanțează integral de către acesta.</w:t>
            </w:r>
          </w:p>
        </w:tc>
        <w:tc>
          <w:tcPr>
            <w:tcW w:w="4660" w:type="dxa"/>
          </w:tcPr>
          <w:p w14:paraId="0588D461"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Propunem de a substitui textul „</w:t>
            </w:r>
            <w:r w:rsidRPr="00FA26B1">
              <w:rPr>
                <w:rFonts w:ascii="Times New Roman" w:eastAsia="Times New Roman" w:hAnsi="Times New Roman" w:cs="Times New Roman"/>
                <w:i/>
                <w:sz w:val="20"/>
                <w:szCs w:val="20"/>
              </w:rPr>
              <w:t>se finanțează integral de către acesta</w:t>
            </w:r>
            <w:r w:rsidRPr="00FA26B1">
              <w:rPr>
                <w:rFonts w:ascii="Times New Roman" w:eastAsia="Times New Roman" w:hAnsi="Times New Roman" w:cs="Times New Roman"/>
                <w:sz w:val="20"/>
                <w:szCs w:val="20"/>
              </w:rPr>
              <w:t>” cu textul „</w:t>
            </w:r>
            <w:r w:rsidRPr="00FA26B1">
              <w:rPr>
                <w:rFonts w:ascii="Times New Roman" w:eastAsia="Times New Roman" w:hAnsi="Times New Roman" w:cs="Times New Roman"/>
                <w:i/>
                <w:sz w:val="20"/>
                <w:szCs w:val="20"/>
              </w:rPr>
              <w:t>Se recuperează integral prin tarifele şi prețurile reglementate</w:t>
            </w:r>
            <w:r w:rsidRPr="00FA26B1">
              <w:rPr>
                <w:rFonts w:ascii="Times New Roman" w:eastAsia="Times New Roman" w:hAnsi="Times New Roman" w:cs="Times New Roman"/>
                <w:sz w:val="20"/>
                <w:szCs w:val="20"/>
              </w:rPr>
              <w:t>”.</w:t>
            </w:r>
          </w:p>
        </w:tc>
        <w:tc>
          <w:tcPr>
            <w:tcW w:w="3845" w:type="dxa"/>
          </w:tcPr>
          <w:p w14:paraId="6D484DE6"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Se acceptă parțial.</w:t>
            </w:r>
          </w:p>
          <w:p w14:paraId="09E16765"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A se vedea argumentele aferente  propunerilor CET-Nord.</w:t>
            </w:r>
          </w:p>
        </w:tc>
      </w:tr>
      <w:tr w:rsidR="00B124CB" w:rsidRPr="00FA26B1" w14:paraId="26656785" w14:textId="77777777" w:rsidTr="00B124CB">
        <w:tc>
          <w:tcPr>
            <w:tcW w:w="810" w:type="dxa"/>
          </w:tcPr>
          <w:p w14:paraId="1A775A9B"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22</w:t>
            </w:r>
          </w:p>
        </w:tc>
        <w:tc>
          <w:tcPr>
            <w:tcW w:w="1732" w:type="dxa"/>
          </w:tcPr>
          <w:p w14:paraId="6FDBA9D2"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590EE25C" w14:textId="77777777" w:rsidR="00B124CB" w:rsidRPr="00FA26B1" w:rsidRDefault="00B124CB"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lastRenderedPageBreak/>
              <w:t>Nr.400-08/0857 din 25.06.2025</w:t>
            </w:r>
          </w:p>
        </w:tc>
        <w:tc>
          <w:tcPr>
            <w:tcW w:w="3375" w:type="dxa"/>
          </w:tcPr>
          <w:p w14:paraId="2B0ED40A" w14:textId="77777777" w:rsidR="00B124CB" w:rsidRPr="00FA26B1" w:rsidRDefault="00B124CB" w:rsidP="00B124CB">
            <w:pPr>
              <w:widowControl w:val="0"/>
              <w:tabs>
                <w:tab w:val="left" w:pos="322"/>
              </w:tabs>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lastRenderedPageBreak/>
              <w:t xml:space="preserve">22. Titularii de licență includ în Planul </w:t>
            </w:r>
            <w:r w:rsidRPr="00FA26B1">
              <w:rPr>
                <w:rFonts w:ascii="Times New Roman" w:eastAsia="Times New Roman" w:hAnsi="Times New Roman" w:cs="Times New Roman"/>
                <w:sz w:val="20"/>
                <w:szCs w:val="20"/>
              </w:rPr>
              <w:lastRenderedPageBreak/>
              <w:t>de dezvoltare investiții în tehnologii de stocare a energiei termice în SACET, investiții privind integrarea în SACET a incinerării și/sau coincinerării deșeurilor în scopuri energetice, după ce demonstrează Agenției, în baza analizei cost-beneficiu, eficiența economică a acestei măsuri.</w:t>
            </w:r>
          </w:p>
        </w:tc>
        <w:tc>
          <w:tcPr>
            <w:tcW w:w="4660" w:type="dxa"/>
          </w:tcPr>
          <w:p w14:paraId="72E95DB2"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lastRenderedPageBreak/>
              <w:t xml:space="preserve">Se propune excluderea cuvântului „termice”, pe motiv </w:t>
            </w:r>
            <w:r w:rsidRPr="00FA26B1">
              <w:rPr>
                <w:rFonts w:ascii="Times New Roman" w:eastAsia="Times New Roman" w:hAnsi="Times New Roman" w:cs="Times New Roman"/>
                <w:sz w:val="20"/>
                <w:szCs w:val="20"/>
              </w:rPr>
              <w:lastRenderedPageBreak/>
              <w:t>că contravine însuși scopului actului normativ stabilit la subpunctul 1.2.</w:t>
            </w:r>
          </w:p>
        </w:tc>
        <w:tc>
          <w:tcPr>
            <w:tcW w:w="3845" w:type="dxa"/>
          </w:tcPr>
          <w:p w14:paraId="7DBC5C3D"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lastRenderedPageBreak/>
              <w:t>Nu se acceptă.</w:t>
            </w:r>
          </w:p>
          <w:p w14:paraId="3E2B83A0"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lastRenderedPageBreak/>
              <w:t xml:space="preserve">Art. 15² din Legea nr. 92/2014 prevede explicit </w:t>
            </w:r>
            <w:r w:rsidRPr="00FA26B1">
              <w:rPr>
                <w:rFonts w:ascii="Times New Roman" w:eastAsia="Times New Roman" w:hAnsi="Times New Roman" w:cs="Times New Roman"/>
                <w:b/>
                <w:i/>
                <w:sz w:val="20"/>
                <w:szCs w:val="20"/>
              </w:rPr>
              <w:t>„stocarea energiei termice”.</w:t>
            </w:r>
          </w:p>
        </w:tc>
      </w:tr>
      <w:tr w:rsidR="00B124CB" w:rsidRPr="00FA26B1" w14:paraId="3198E3C5" w14:textId="77777777" w:rsidTr="00B124CB">
        <w:tc>
          <w:tcPr>
            <w:tcW w:w="810" w:type="dxa"/>
          </w:tcPr>
          <w:p w14:paraId="1B411D5B"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lastRenderedPageBreak/>
              <w:t>26</w:t>
            </w:r>
          </w:p>
        </w:tc>
        <w:tc>
          <w:tcPr>
            <w:tcW w:w="1732" w:type="dxa"/>
          </w:tcPr>
          <w:p w14:paraId="2C0FDCD7"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7797E118" w14:textId="77777777" w:rsidR="00B124CB" w:rsidRPr="00FA26B1" w:rsidRDefault="00B124CB"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Nr.400-08/0857 din 25.06.2025</w:t>
            </w:r>
          </w:p>
        </w:tc>
        <w:tc>
          <w:tcPr>
            <w:tcW w:w="3375" w:type="dxa"/>
          </w:tcPr>
          <w:p w14:paraId="18A35061"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26.</w:t>
            </w:r>
            <w:r w:rsidRPr="00FA26B1">
              <w:rPr>
                <w:rFonts w:ascii="Times New Roman" w:eastAsia="Times New Roman" w:hAnsi="Times New Roman" w:cs="Times New Roman"/>
                <w:sz w:val="20"/>
                <w:szCs w:val="20"/>
              </w:rPr>
              <w:tab/>
              <w:t>Analiza cost-beneficiu are ca obiectiv principal identificarea celor mai eficiente soluții din punct de vedere al costurilor și al utilizării resurselor, pentru a satisface cerințele consumatorilor. Aceasta va ține cont de durata de funcționare utilă a investițiilor.</w:t>
            </w:r>
          </w:p>
          <w:p w14:paraId="4C4F5A0D" w14:textId="77777777" w:rsidR="00B124CB" w:rsidRPr="00FA26B1" w:rsidRDefault="00B124CB" w:rsidP="00B124CB">
            <w:pPr>
              <w:widowControl w:val="0"/>
              <w:jc w:val="both"/>
              <w:rPr>
                <w:rFonts w:ascii="Times New Roman" w:eastAsia="Times New Roman" w:hAnsi="Times New Roman" w:cs="Times New Roman"/>
                <w:sz w:val="20"/>
                <w:szCs w:val="20"/>
              </w:rPr>
            </w:pPr>
          </w:p>
        </w:tc>
        <w:tc>
          <w:tcPr>
            <w:tcW w:w="4660" w:type="dxa"/>
          </w:tcPr>
          <w:p w14:paraId="1B3E8323"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După sintagma „</w:t>
            </w:r>
            <w:r w:rsidRPr="00FA26B1">
              <w:rPr>
                <w:rFonts w:ascii="Times New Roman" w:eastAsia="Times New Roman" w:hAnsi="Times New Roman" w:cs="Times New Roman"/>
                <w:i/>
                <w:sz w:val="20"/>
                <w:szCs w:val="20"/>
              </w:rPr>
              <w:t>utilizării resurselor</w:t>
            </w:r>
            <w:r w:rsidRPr="00FA26B1">
              <w:rPr>
                <w:rFonts w:ascii="Times New Roman" w:eastAsia="Times New Roman" w:hAnsi="Times New Roman" w:cs="Times New Roman"/>
                <w:sz w:val="20"/>
                <w:szCs w:val="20"/>
              </w:rPr>
              <w:t>” se propune excluderea textului: „</w:t>
            </w:r>
            <w:r w:rsidRPr="00FA26B1">
              <w:rPr>
                <w:rFonts w:ascii="Times New Roman" w:eastAsia="Times New Roman" w:hAnsi="Times New Roman" w:cs="Times New Roman"/>
                <w:i/>
                <w:sz w:val="20"/>
                <w:szCs w:val="20"/>
              </w:rPr>
              <w:t>pentru a satisface cerințele consumatorilor</w:t>
            </w:r>
            <w:r w:rsidRPr="00FA26B1">
              <w:rPr>
                <w:rFonts w:ascii="Times New Roman" w:eastAsia="Times New Roman" w:hAnsi="Times New Roman" w:cs="Times New Roman"/>
                <w:sz w:val="20"/>
                <w:szCs w:val="20"/>
              </w:rPr>
              <w:t>”. Considerăm că, formularea „pentru a satisface cerințele consumatorilor” este redundantă și generală, întrucât scopul analizei cost-beneficiu este deja clar definit prin evaluarea eficienței economice și utilizarea optimă a resurselor. Această expresie nu adaugă valoare analitică suplimentară și poate induce o interpretare subiectivă, în timp ce analiza cost-beneficiu are la bază criterii obiective. Prin urmare, eliminarea formulării „pentru a satisface cerințele consumatorilor” contribuie la o exprimare mai concisă și mai riguroasă</w:t>
            </w:r>
          </w:p>
        </w:tc>
        <w:tc>
          <w:tcPr>
            <w:tcW w:w="3845" w:type="dxa"/>
          </w:tcPr>
          <w:p w14:paraId="48398418"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Nu se acceptă.</w:t>
            </w:r>
          </w:p>
          <w:p w14:paraId="618D7744"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Analiza cost beneficiu evaluează, eficiența economică, dar și efectele asupra continuității livrării energiei termice și parametrilor de calitate a serviciului prestat consumatorilor.</w:t>
            </w:r>
          </w:p>
          <w:p w14:paraId="0B2550C9"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Eliminarea completă ar ignora prevederile art. 6 (3) lit. c) din Legea nr. 92/2014 privind „protecția  intereselor legitime ale consumatorilor” și prevederile art. 15</w:t>
            </w:r>
            <w:r w:rsidRPr="00FA26B1">
              <w:rPr>
                <w:rFonts w:ascii="Times New Roman" w:eastAsia="Times New Roman" w:hAnsi="Times New Roman" w:cs="Times New Roman"/>
                <w:sz w:val="20"/>
                <w:szCs w:val="20"/>
                <w:vertAlign w:val="superscript"/>
              </w:rPr>
              <w:t>1</w:t>
            </w:r>
            <w:r w:rsidRPr="00FA26B1">
              <w:rPr>
                <w:rFonts w:ascii="Times New Roman" w:eastAsia="Times New Roman" w:hAnsi="Times New Roman" w:cs="Times New Roman"/>
                <w:sz w:val="20"/>
                <w:szCs w:val="20"/>
              </w:rPr>
              <w:t>-15</w:t>
            </w:r>
            <w:r w:rsidRPr="00FA26B1">
              <w:rPr>
                <w:rFonts w:ascii="Times New Roman" w:eastAsia="Times New Roman" w:hAnsi="Times New Roman" w:cs="Times New Roman"/>
                <w:sz w:val="20"/>
                <w:szCs w:val="20"/>
                <w:vertAlign w:val="superscript"/>
              </w:rPr>
              <w:t>2</w:t>
            </w:r>
            <w:r w:rsidRPr="00FA26B1">
              <w:rPr>
                <w:rFonts w:ascii="Times New Roman" w:eastAsia="Times New Roman" w:hAnsi="Times New Roman" w:cs="Times New Roman"/>
                <w:sz w:val="20"/>
                <w:szCs w:val="20"/>
              </w:rPr>
              <w:t xml:space="preserve">. </w:t>
            </w:r>
          </w:p>
        </w:tc>
      </w:tr>
      <w:tr w:rsidR="00B124CB" w:rsidRPr="00FA26B1" w14:paraId="10485F4A" w14:textId="77777777" w:rsidTr="00B124CB">
        <w:tc>
          <w:tcPr>
            <w:tcW w:w="810" w:type="dxa"/>
          </w:tcPr>
          <w:p w14:paraId="5166D19C"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27</w:t>
            </w:r>
          </w:p>
        </w:tc>
        <w:tc>
          <w:tcPr>
            <w:tcW w:w="1732" w:type="dxa"/>
          </w:tcPr>
          <w:p w14:paraId="70842DBA"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19DB3388" w14:textId="77777777" w:rsidR="00B124CB" w:rsidRPr="00FA26B1" w:rsidRDefault="00B124CB"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Nr.400-08/0857 din 25.06.2025</w:t>
            </w:r>
          </w:p>
        </w:tc>
        <w:tc>
          <w:tcPr>
            <w:tcW w:w="3375" w:type="dxa"/>
            <w:vMerge w:val="restart"/>
          </w:tcPr>
          <w:p w14:paraId="09549EBC" w14:textId="3089C68C"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27. Analiza cost-beneficiu va porni de la un scenariu de referință, care va descrie evoluția situației în absența implementării proiectului analizat. Acest scenariu va lua în considerare politicile și reglementările existente la momentul realizării evaluării și se va baza pe date măsurate sau estimate pentru situația actuală a SACET. Scenariul de referință va include date relevante privind consumul actual de energie termică pe categorii de consumatori, a consumului tehnologic, a pierderilor de energie termică în rețelele termice și a consumului de resurse energetice, costurilor de operare și de întreținere a infrastructurii existente, precum și emisiile de gaze cu efect de seră și alți poluanți atmosferici generate de sistemul actual.</w:t>
            </w:r>
          </w:p>
        </w:tc>
        <w:tc>
          <w:tcPr>
            <w:tcW w:w="4660" w:type="dxa"/>
          </w:tcPr>
          <w:p w14:paraId="0E5A39DD"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Se propune substituirea cuvântului „SACET” cu cuvântul „întreprinderii” și excluderea textului „termică pe categorii de consumatori”, pe motiv că contravine însuși scopului actului normativ stabilit la subpunctul 1.2. </w:t>
            </w:r>
          </w:p>
          <w:p w14:paraId="366A832A" w14:textId="615A6FF8"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Suplimentar, subliniem că, utilizarea termenului „întreprinderii” în loc de „SACET” permite o formulare mai aplicabilă întrucât activitatea din sectorul termoenergetic nu se limitează strict la SACET, ci vizează întreaga structură operațională și patrimonială a titularului de licență. </w:t>
            </w:r>
          </w:p>
          <w:p w14:paraId="658675BA" w14:textId="4CDA4297" w:rsidR="00B124CB" w:rsidRPr="00FA26B1" w:rsidRDefault="00B124CB" w:rsidP="00B124CB">
            <w:pPr>
              <w:widowControl w:val="0"/>
              <w:jc w:val="both"/>
              <w:rPr>
                <w:rFonts w:ascii="Times New Roman" w:eastAsia="Times New Roman" w:hAnsi="Times New Roman" w:cs="Times New Roman"/>
                <w:sz w:val="20"/>
                <w:szCs w:val="20"/>
              </w:rPr>
            </w:pPr>
          </w:p>
          <w:p w14:paraId="6C39699A" w14:textId="71953579" w:rsidR="00B124CB" w:rsidRPr="00FA26B1" w:rsidRDefault="00B124CB" w:rsidP="00B124CB">
            <w:pPr>
              <w:widowControl w:val="0"/>
              <w:jc w:val="both"/>
              <w:rPr>
                <w:rFonts w:ascii="Times New Roman" w:eastAsia="Times New Roman" w:hAnsi="Times New Roman" w:cs="Times New Roman"/>
                <w:sz w:val="20"/>
                <w:szCs w:val="20"/>
              </w:rPr>
            </w:pPr>
          </w:p>
          <w:p w14:paraId="04315EF8" w14:textId="77777777" w:rsidR="00B124CB" w:rsidRPr="00FA26B1" w:rsidRDefault="00B124CB" w:rsidP="00B124CB">
            <w:pPr>
              <w:widowControl w:val="0"/>
              <w:jc w:val="both"/>
              <w:rPr>
                <w:rFonts w:ascii="Times New Roman" w:eastAsia="Times New Roman" w:hAnsi="Times New Roman" w:cs="Times New Roman"/>
                <w:sz w:val="20"/>
                <w:szCs w:val="20"/>
              </w:rPr>
            </w:pPr>
          </w:p>
          <w:p w14:paraId="2F36BEB8" w14:textId="04E5F103"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Cât privește excluderea textului „termică pe categorii de consumatori” considerăm că se elimină un detaliu care nu este esențial în descrierea generală a scenariului de referință, fiind scos în evidență consumul total de energie, fără a fragmenta inutil analiza în funcție de categoriile de consumatori, ceea ce poate fi tratat separat</w:t>
            </w:r>
          </w:p>
        </w:tc>
        <w:tc>
          <w:tcPr>
            <w:tcW w:w="3845" w:type="dxa"/>
          </w:tcPr>
          <w:p w14:paraId="623F783A" w14:textId="7251A417" w:rsidR="00B124CB" w:rsidRPr="00FA26B1" w:rsidRDefault="00B124CB" w:rsidP="00B124CB">
            <w:pPr>
              <w:pBdr>
                <w:top w:val="nil"/>
                <w:left w:val="nil"/>
                <w:bottom w:val="nil"/>
                <w:right w:val="nil"/>
                <w:between w:val="nil"/>
              </w:pBdr>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Nu se acceptă.</w:t>
            </w:r>
          </w:p>
          <w:p w14:paraId="37F42BAD" w14:textId="045BAAF4" w:rsidR="00B124CB" w:rsidRPr="00FA26B1" w:rsidRDefault="00B124CB" w:rsidP="00B124CB">
            <w:pPr>
              <w:numPr>
                <w:ilvl w:val="0"/>
                <w:numId w:val="1"/>
              </w:numPr>
              <w:pBdr>
                <w:top w:val="nil"/>
                <w:left w:val="nil"/>
                <w:bottom w:val="nil"/>
                <w:right w:val="nil"/>
                <w:between w:val="nil"/>
              </w:pBdr>
              <w:tabs>
                <w:tab w:val="left" w:pos="292"/>
              </w:tabs>
              <w:ind w:left="0" w:hanging="6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Termenul „SACET</w:t>
            </w:r>
            <w:r w:rsidRPr="00FA26B1">
              <w:rPr>
                <w:rFonts w:ascii="Times New Roman" w:eastAsia="Times New Roman" w:hAnsi="Times New Roman" w:cs="Times New Roman"/>
                <w:b/>
                <w:sz w:val="20"/>
                <w:szCs w:val="20"/>
              </w:rPr>
              <w:t>”</w:t>
            </w:r>
            <w:r w:rsidRPr="00FA26B1">
              <w:rPr>
                <w:rFonts w:ascii="Times New Roman" w:eastAsia="Times New Roman" w:hAnsi="Times New Roman" w:cs="Times New Roman"/>
                <w:sz w:val="20"/>
                <w:szCs w:val="20"/>
              </w:rPr>
              <w:t xml:space="preserve"> este definit în art. 5 din Legea nr. 92/2014 și este utilizat consecvent în tot cadrul normativ. „Întreprinderea” este un concept economic general, în timp ce SACET descrie infrastructura specifică reglementată.</w:t>
            </w:r>
          </w:p>
          <w:p w14:paraId="2D3C6730"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Scenariul de referință va descrie evoluția situației în absența implementării proiectului de investiții si va avea drept obiectiv evaluarea aferentă SACET-ului prin prisma proiectului investițional, și nu realizarea evaluării a situației întreprinderii.</w:t>
            </w:r>
          </w:p>
          <w:p w14:paraId="5D2399E0" w14:textId="7B24AAB7" w:rsidR="00B124CB" w:rsidRPr="00FA26B1" w:rsidRDefault="00B124CB" w:rsidP="00B124CB">
            <w:pPr>
              <w:pBdr>
                <w:top w:val="nil"/>
                <w:left w:val="nil"/>
                <w:bottom w:val="nil"/>
                <w:right w:val="nil"/>
                <w:between w:val="nil"/>
              </w:pBdr>
              <w:jc w:val="both"/>
              <w:rPr>
                <w:rFonts w:ascii="Times New Roman" w:eastAsia="Times New Roman" w:hAnsi="Times New Roman" w:cs="Times New Roman"/>
                <w:b/>
                <w:sz w:val="20"/>
                <w:szCs w:val="20"/>
              </w:rPr>
            </w:pPr>
            <w:r w:rsidRPr="00FA26B1">
              <w:rPr>
                <w:rFonts w:ascii="Times New Roman" w:eastAsia="Times New Roman" w:hAnsi="Times New Roman" w:cs="Times New Roman"/>
                <w:sz w:val="20"/>
                <w:szCs w:val="20"/>
              </w:rPr>
              <w:t xml:space="preserve"> </w:t>
            </w:r>
            <w:r w:rsidRPr="00FA26B1">
              <w:rPr>
                <w:rFonts w:ascii="Times New Roman" w:eastAsia="Times New Roman" w:hAnsi="Times New Roman" w:cs="Times New Roman"/>
                <w:b/>
                <w:sz w:val="20"/>
                <w:szCs w:val="20"/>
              </w:rPr>
              <w:t xml:space="preserve">Se acceptă </w:t>
            </w:r>
            <w:r w:rsidRPr="00FA26B1">
              <w:rPr>
                <w:rFonts w:ascii="Times New Roman" w:eastAsia="Times New Roman" w:hAnsi="Times New Roman" w:cs="Times New Roman"/>
                <w:sz w:val="20"/>
                <w:szCs w:val="20"/>
              </w:rPr>
              <w:t>în următoarea redacție:</w:t>
            </w:r>
          </w:p>
          <w:p w14:paraId="6E1E023A" w14:textId="4003630F" w:rsidR="00B124CB" w:rsidRPr="00FA26B1" w:rsidRDefault="00B124CB" w:rsidP="00B124CB">
            <w:pPr>
              <w:pBdr>
                <w:top w:val="nil"/>
                <w:left w:val="nil"/>
                <w:bottom w:val="nil"/>
                <w:right w:val="nil"/>
                <w:between w:val="nil"/>
              </w:pBdr>
              <w:spacing w:line="259" w:lineRule="auto"/>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Scenariul de referință va include date relevante privind consumul actual de energie termică, a consumului tehnologic, a pierderilor de energie termică în rețelele termice și a consumului de resurse energetice, costurilor de operare și de întreținere a infrastructurii existente, precum și emisiile de gaze cu efect de seră și alți poluanți atmosferici generate de sistemul actual”.</w:t>
            </w:r>
          </w:p>
        </w:tc>
      </w:tr>
      <w:tr w:rsidR="00B124CB" w:rsidRPr="00FA26B1" w14:paraId="76AE3F88" w14:textId="77777777" w:rsidTr="00B124CB">
        <w:tc>
          <w:tcPr>
            <w:tcW w:w="810" w:type="dxa"/>
          </w:tcPr>
          <w:p w14:paraId="437C42DE"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lastRenderedPageBreak/>
              <w:t>27</w:t>
            </w:r>
          </w:p>
        </w:tc>
        <w:tc>
          <w:tcPr>
            <w:tcW w:w="1732" w:type="dxa"/>
          </w:tcPr>
          <w:p w14:paraId="111E2634"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„Termoelectrica” SA</w:t>
            </w:r>
          </w:p>
          <w:p w14:paraId="4CAC4D6A"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sz w:val="20"/>
                <w:szCs w:val="20"/>
              </w:rPr>
              <w:t>Nr. 79/4188 din 25.06.2025</w:t>
            </w:r>
          </w:p>
        </w:tc>
        <w:tc>
          <w:tcPr>
            <w:tcW w:w="3375" w:type="dxa"/>
            <w:vMerge/>
          </w:tcPr>
          <w:p w14:paraId="0922C203" w14:textId="77777777" w:rsidR="00B124CB" w:rsidRPr="00FA26B1" w:rsidRDefault="00B124CB" w:rsidP="00B124C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660" w:type="dxa"/>
          </w:tcPr>
          <w:p w14:paraId="1579B327" w14:textId="77777777" w:rsidR="00B124CB" w:rsidRPr="00FA26B1" w:rsidRDefault="00B124CB" w:rsidP="00B124CB">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sz w:val="20"/>
                <w:szCs w:val="20"/>
              </w:rPr>
              <w:t>Considerăm oportun modificarea abrevierii ”SACET” cu sintagma ”unității termoenergetice”, așa cum prevede Legea nr. 92/2014 cu privire la energia termică şi promovarea cogenerării.</w:t>
            </w:r>
          </w:p>
        </w:tc>
        <w:tc>
          <w:tcPr>
            <w:tcW w:w="3845" w:type="dxa"/>
          </w:tcPr>
          <w:p w14:paraId="78DA8C46" w14:textId="5CFC1216" w:rsidR="00B124CB" w:rsidRPr="00FA26B1" w:rsidRDefault="00B124CB" w:rsidP="00B124CB">
            <w:pPr>
              <w:pBdr>
                <w:top w:val="nil"/>
                <w:left w:val="nil"/>
                <w:bottom w:val="nil"/>
                <w:right w:val="nil"/>
                <w:between w:val="nil"/>
              </w:pBdr>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Nu se acceptă.</w:t>
            </w:r>
          </w:p>
          <w:p w14:paraId="1C6F58CC"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A se vedea argumentele prezentate la propunerea SA „CET-Nord” .</w:t>
            </w:r>
          </w:p>
        </w:tc>
      </w:tr>
      <w:tr w:rsidR="00B124CB" w:rsidRPr="00FA26B1" w14:paraId="05C34A72" w14:textId="77777777" w:rsidTr="00B124CB">
        <w:tc>
          <w:tcPr>
            <w:tcW w:w="810" w:type="dxa"/>
          </w:tcPr>
          <w:p w14:paraId="15C831CE"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28</w:t>
            </w:r>
          </w:p>
        </w:tc>
        <w:tc>
          <w:tcPr>
            <w:tcW w:w="1732" w:type="dxa"/>
          </w:tcPr>
          <w:p w14:paraId="3C2B66CE"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6813C4CD" w14:textId="77777777" w:rsidR="00B124CB" w:rsidRPr="00FA26B1" w:rsidRDefault="00B124CB"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Nr.400-08/0857 din 25.06.2025</w:t>
            </w:r>
          </w:p>
        </w:tc>
        <w:tc>
          <w:tcPr>
            <w:tcW w:w="3375" w:type="dxa"/>
          </w:tcPr>
          <w:p w14:paraId="5971CFC0" w14:textId="77777777" w:rsidR="00B124CB" w:rsidRPr="00FA26B1" w:rsidRDefault="00B124CB" w:rsidP="00B124CB">
            <w:pPr>
              <w:widowControl w:val="0"/>
              <w:tabs>
                <w:tab w:val="left" w:pos="262"/>
              </w:tabs>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28.</w:t>
            </w:r>
            <w:r w:rsidRPr="00FA26B1">
              <w:rPr>
                <w:rFonts w:ascii="Times New Roman" w:eastAsia="Times New Roman" w:hAnsi="Times New Roman" w:cs="Times New Roman"/>
                <w:sz w:val="20"/>
                <w:szCs w:val="20"/>
              </w:rPr>
              <w:tab/>
              <w:t xml:space="preserve">Analiza cost-beneficiu va compara diverse scenarii alternative cu scenariul de referință. Aceste scenarii alternative vor reprezenta diferite opțiuni tehnice și strategice pentru dezvoltarea și modernizarea SACET, ținând seama de obiectivele urmărite privind: </w:t>
            </w:r>
          </w:p>
          <w:p w14:paraId="7E3BEC70"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28.1.</w:t>
            </w:r>
            <w:r w:rsidRPr="00FA26B1">
              <w:rPr>
                <w:rFonts w:ascii="Times New Roman" w:eastAsia="Times New Roman" w:hAnsi="Times New Roman" w:cs="Times New Roman"/>
                <w:sz w:val="20"/>
                <w:szCs w:val="20"/>
              </w:rPr>
              <w:tab/>
              <w:t>creșterea eficienței energetice în producție, distribuție și consum;</w:t>
            </w:r>
          </w:p>
          <w:p w14:paraId="5BEA6FE9"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28.2.</w:t>
            </w:r>
            <w:r w:rsidRPr="00FA26B1">
              <w:rPr>
                <w:rFonts w:ascii="Times New Roman" w:eastAsia="Times New Roman" w:hAnsi="Times New Roman" w:cs="Times New Roman"/>
                <w:sz w:val="20"/>
                <w:szCs w:val="20"/>
              </w:rPr>
              <w:tab/>
              <w:t>integrarea surselor regenerabile de energie  în mixul energetic;</w:t>
            </w:r>
          </w:p>
          <w:p w14:paraId="4BD414C9"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28.3.</w:t>
            </w:r>
            <w:r w:rsidRPr="00FA26B1">
              <w:rPr>
                <w:rFonts w:ascii="Times New Roman" w:eastAsia="Times New Roman" w:hAnsi="Times New Roman" w:cs="Times New Roman"/>
                <w:sz w:val="20"/>
                <w:szCs w:val="20"/>
              </w:rPr>
              <w:tab/>
              <w:t>reducerea emisiilor de gaze cu efect de seră și a altor poluanți;</w:t>
            </w:r>
          </w:p>
          <w:p w14:paraId="222E4660"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28.4.</w:t>
            </w:r>
            <w:r w:rsidRPr="00FA26B1">
              <w:rPr>
                <w:rFonts w:ascii="Times New Roman" w:eastAsia="Times New Roman" w:hAnsi="Times New Roman" w:cs="Times New Roman"/>
                <w:sz w:val="20"/>
                <w:szCs w:val="20"/>
              </w:rPr>
              <w:tab/>
              <w:t>îmbunătățirea calității serviciilor prestate consumatorilor, inclusiv reducerea numărului și duratei întreruperilor în furnizare;</w:t>
            </w:r>
          </w:p>
          <w:p w14:paraId="644EA52B"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28.5.</w:t>
            </w:r>
            <w:r w:rsidRPr="00FA26B1">
              <w:rPr>
                <w:rFonts w:ascii="Times New Roman" w:eastAsia="Times New Roman" w:hAnsi="Times New Roman" w:cs="Times New Roman"/>
                <w:sz w:val="20"/>
                <w:szCs w:val="20"/>
              </w:rPr>
              <w:tab/>
              <w:t>asigurarea securității și fiabilității alimentării cu energie termică.</w:t>
            </w:r>
          </w:p>
        </w:tc>
        <w:tc>
          <w:tcPr>
            <w:tcW w:w="4660" w:type="dxa"/>
          </w:tcPr>
          <w:p w14:paraId="382349B9"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Se propune a fi expus în următoarea redacție: </w:t>
            </w:r>
            <w:r w:rsidRPr="00FA26B1">
              <w:rPr>
                <w:rFonts w:ascii="Times New Roman" w:eastAsia="Times New Roman" w:hAnsi="Times New Roman" w:cs="Times New Roman"/>
                <w:i/>
                <w:sz w:val="20"/>
                <w:szCs w:val="20"/>
              </w:rPr>
              <w:t>„Analiza cost-beneficiu va compara diverse scenarii alternative cu scenariul de referință. Aceste scenarii alternative vor reprezenta diferite opțiuni tehnice și strategice pentru dezvoltarea și modernizarea SACET</w:t>
            </w:r>
            <w:r w:rsidRPr="00FA26B1">
              <w:rPr>
                <w:rFonts w:ascii="Times New Roman" w:eastAsia="Times New Roman" w:hAnsi="Times New Roman" w:cs="Times New Roman"/>
                <w:sz w:val="20"/>
                <w:szCs w:val="20"/>
              </w:rPr>
              <w:t>”, din considerentul că noțiunea de analiză cost-beneficiu este definită în Regulament și nu necesită o detaliere exhaustivă a „</w:t>
            </w:r>
            <w:r w:rsidRPr="00FA26B1">
              <w:rPr>
                <w:rFonts w:ascii="Times New Roman" w:eastAsia="Times New Roman" w:hAnsi="Times New Roman" w:cs="Times New Roman"/>
                <w:i/>
                <w:sz w:val="20"/>
                <w:szCs w:val="20"/>
              </w:rPr>
              <w:t>obiectivelor urmărite</w:t>
            </w:r>
            <w:r w:rsidRPr="00FA26B1">
              <w:rPr>
                <w:rFonts w:ascii="Times New Roman" w:eastAsia="Times New Roman" w:hAnsi="Times New Roman" w:cs="Times New Roman"/>
                <w:sz w:val="20"/>
                <w:szCs w:val="20"/>
              </w:rPr>
              <w:t xml:space="preserve">” pentru a nu limita aplicabilitatea actului normativ. </w:t>
            </w:r>
          </w:p>
        </w:tc>
        <w:tc>
          <w:tcPr>
            <w:tcW w:w="3845" w:type="dxa"/>
          </w:tcPr>
          <w:p w14:paraId="3CD015A6"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Nu se acceptă.</w:t>
            </w:r>
            <w:r w:rsidRPr="00FA26B1">
              <w:rPr>
                <w:rFonts w:ascii="Times New Roman" w:eastAsia="Times New Roman" w:hAnsi="Times New Roman" w:cs="Times New Roman"/>
                <w:sz w:val="20"/>
                <w:szCs w:val="20"/>
              </w:rPr>
              <w:t xml:space="preserve"> </w:t>
            </w:r>
          </w:p>
          <w:p w14:paraId="15DB5A2C"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Lista de obiective de la </w:t>
            </w:r>
            <w:r w:rsidRPr="00FA26B1">
              <w:rPr>
                <w:rFonts w:ascii="Times New Roman" w:eastAsia="Times New Roman" w:hAnsi="Times New Roman" w:cs="Times New Roman"/>
                <w:b/>
                <w:sz w:val="20"/>
                <w:szCs w:val="20"/>
              </w:rPr>
              <w:t>pct. 28</w:t>
            </w:r>
            <w:r w:rsidRPr="00FA26B1">
              <w:rPr>
                <w:rFonts w:ascii="Times New Roman" w:eastAsia="Times New Roman" w:hAnsi="Times New Roman" w:cs="Times New Roman"/>
                <w:sz w:val="20"/>
                <w:szCs w:val="20"/>
              </w:rPr>
              <w:t xml:space="preserve"> este esențială pentru a ghida titularii de licență și pentru a asigura că analizele cost-beneficiu sunt comprehensive și aliniate la prioritățile strategice naționale (eficiență, SRE, securitate energetică), așa cum este subliniat și în Nota de Fundamentare. Acestea nu limitează, ci clarifică așteptările regulatorului</w:t>
            </w:r>
          </w:p>
          <w:p w14:paraId="1B1F0DCC"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Enumerarea obiectivelor specifice (lit. a-e) nu este arbitrară, ci derivă direct din: </w:t>
            </w:r>
          </w:p>
          <w:p w14:paraId="11610D59"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(1) Art. 4 din Legea nr. 92/2014 - obiectivele legii includ promovarea eficienței energetice și cogenerării; </w:t>
            </w:r>
          </w:p>
          <w:p w14:paraId="5349D8B0"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(2) Art. 7 lit. b) și c) - obiectivele politicii de stat includ dezvoltarea durabilă și promovarea SRE; </w:t>
            </w:r>
          </w:p>
          <w:p w14:paraId="530AAB1B"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(3) Art. 15¹ și 15² - integrarea SRE și stocarea energiei termice; </w:t>
            </w:r>
          </w:p>
          <w:p w14:paraId="5B531C79"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(4) Directiva UE 2012/27 privind eficiența energetică; </w:t>
            </w:r>
          </w:p>
          <w:p w14:paraId="1E783CDA"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(5) PNIEC și Strategia Energetică a Republicii Moldova. Eliminarea acestor obiective ar priva titularii de licență de orientări clare și ar compromite alinierea la politicile energetice naționale și europene.</w:t>
            </w:r>
          </w:p>
        </w:tc>
      </w:tr>
      <w:tr w:rsidR="00B124CB" w:rsidRPr="00FA26B1" w14:paraId="3D7254E0" w14:textId="77777777" w:rsidTr="00B124CB">
        <w:tc>
          <w:tcPr>
            <w:tcW w:w="810" w:type="dxa"/>
          </w:tcPr>
          <w:p w14:paraId="300BA353"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29</w:t>
            </w:r>
          </w:p>
        </w:tc>
        <w:tc>
          <w:tcPr>
            <w:tcW w:w="1732" w:type="dxa"/>
          </w:tcPr>
          <w:p w14:paraId="49856B90"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1E7C46EF" w14:textId="77777777" w:rsidR="00B124CB" w:rsidRPr="00FA26B1" w:rsidRDefault="00B124CB"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Nr.400-08/0857 din 25.06.2025</w:t>
            </w:r>
          </w:p>
        </w:tc>
        <w:tc>
          <w:tcPr>
            <w:tcW w:w="3375" w:type="dxa"/>
          </w:tcPr>
          <w:p w14:paraId="20BA0D93"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29.</w:t>
            </w:r>
            <w:r w:rsidRPr="00FA26B1">
              <w:rPr>
                <w:rFonts w:ascii="Times New Roman" w:eastAsia="Times New Roman" w:hAnsi="Times New Roman" w:cs="Times New Roman"/>
                <w:sz w:val="20"/>
                <w:szCs w:val="20"/>
              </w:rPr>
              <w:tab/>
              <w:t>Pentru fiecare scenariu alternativ, analiza va detalia investițiile necesare, costurile de operare și întreținere estimate, beneficiile anticipate (inclusiv economiile de energie, reducerea emisiilor și îmbunătățirea serviciilor) și impactul asupra tarifelor pentru consumatori.</w:t>
            </w:r>
          </w:p>
        </w:tc>
        <w:tc>
          <w:tcPr>
            <w:tcW w:w="4660" w:type="dxa"/>
          </w:tcPr>
          <w:p w14:paraId="1CA79693"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16) La punctul 29</w:t>
            </w:r>
            <w:r w:rsidRPr="00FA26B1">
              <w:rPr>
                <w:rFonts w:ascii="Times New Roman" w:eastAsia="Times New Roman" w:hAnsi="Times New Roman" w:cs="Times New Roman"/>
                <w:sz w:val="20"/>
                <w:szCs w:val="20"/>
              </w:rPr>
              <w:t xml:space="preserve">, se propune substituirea textului </w:t>
            </w:r>
            <w:r w:rsidRPr="00FA26B1">
              <w:rPr>
                <w:rFonts w:ascii="Times New Roman" w:eastAsia="Times New Roman" w:hAnsi="Times New Roman" w:cs="Times New Roman"/>
                <w:i/>
                <w:sz w:val="20"/>
                <w:szCs w:val="20"/>
              </w:rPr>
              <w:t>„inclusiv economiile de energie, reducerea emisiilor și îmbunătățirea serviciilor”</w:t>
            </w:r>
            <w:r w:rsidRPr="00FA26B1">
              <w:rPr>
                <w:rFonts w:ascii="Times New Roman" w:eastAsia="Times New Roman" w:hAnsi="Times New Roman" w:cs="Times New Roman"/>
                <w:sz w:val="20"/>
                <w:szCs w:val="20"/>
              </w:rPr>
              <w:t xml:space="preserve"> cu textul </w:t>
            </w:r>
            <w:r w:rsidRPr="00FA26B1">
              <w:rPr>
                <w:rFonts w:ascii="Times New Roman" w:eastAsia="Times New Roman" w:hAnsi="Times New Roman" w:cs="Times New Roman"/>
                <w:i/>
                <w:sz w:val="20"/>
                <w:szCs w:val="20"/>
              </w:rPr>
              <w:t>„economice, financiare, sociale și de mediu”</w:t>
            </w:r>
            <w:r w:rsidRPr="00FA26B1">
              <w:rPr>
                <w:rFonts w:ascii="Times New Roman" w:eastAsia="Times New Roman" w:hAnsi="Times New Roman" w:cs="Times New Roman"/>
                <w:sz w:val="20"/>
                <w:szCs w:val="20"/>
              </w:rPr>
              <w:t xml:space="preserve">, fiind pe această cale enumerate anume elementele cheie ale analizei cost-beneficiu care este la baza evaluării proiectelor. </w:t>
            </w:r>
          </w:p>
        </w:tc>
        <w:tc>
          <w:tcPr>
            <w:tcW w:w="3845" w:type="dxa"/>
          </w:tcPr>
          <w:p w14:paraId="64483488" w14:textId="4244E2FE" w:rsidR="00B124CB" w:rsidRPr="00FA26B1" w:rsidRDefault="00B124CB" w:rsidP="00B124CB">
            <w:pPr>
              <w:pStyle w:val="NoSpacing"/>
              <w:tabs>
                <w:tab w:val="left" w:pos="851"/>
              </w:tabs>
              <w:jc w:val="both"/>
              <w:rPr>
                <w:rFonts w:ascii="Times New Roman" w:eastAsia="Times New Roman" w:hAnsi="Times New Roman"/>
                <w:sz w:val="20"/>
                <w:szCs w:val="20"/>
              </w:rPr>
            </w:pPr>
            <w:r w:rsidRPr="00FA26B1">
              <w:rPr>
                <w:rFonts w:ascii="Times New Roman" w:eastAsia="Times New Roman" w:hAnsi="Times New Roman"/>
                <w:b/>
                <w:sz w:val="20"/>
                <w:szCs w:val="20"/>
                <w:lang w:val="ro-RO"/>
              </w:rPr>
              <w:t>Se acceptă</w:t>
            </w:r>
            <w:r w:rsidRPr="00FA26B1">
              <w:rPr>
                <w:rFonts w:ascii="Times New Roman" w:eastAsia="Times New Roman" w:hAnsi="Times New Roman"/>
                <w:b/>
                <w:sz w:val="20"/>
                <w:szCs w:val="20"/>
              </w:rPr>
              <w:t xml:space="preserve"> </w:t>
            </w:r>
            <w:r w:rsidRPr="00FA26B1">
              <w:rPr>
                <w:rFonts w:ascii="Times New Roman" w:eastAsia="Times New Roman" w:hAnsi="Times New Roman"/>
                <w:b/>
                <w:sz w:val="20"/>
                <w:szCs w:val="20"/>
                <w:lang w:val="ro-RO"/>
              </w:rPr>
              <w:t>parțial î</w:t>
            </w:r>
            <w:r w:rsidRPr="00FA26B1">
              <w:rPr>
                <w:rFonts w:ascii="Times New Roman" w:eastAsia="Times New Roman" w:hAnsi="Times New Roman"/>
                <w:sz w:val="20"/>
                <w:szCs w:val="20"/>
                <w:lang w:val="ro-RO"/>
              </w:rPr>
              <w:t>n următoarea redacție:</w:t>
            </w:r>
          </w:p>
          <w:p w14:paraId="185FDF3C" w14:textId="6E702A01" w:rsidR="00B124CB" w:rsidRPr="00FA26B1" w:rsidRDefault="00B124CB" w:rsidP="00B124CB">
            <w:pPr>
              <w:pStyle w:val="NoSpacing"/>
              <w:tabs>
                <w:tab w:val="left" w:pos="851"/>
              </w:tabs>
              <w:jc w:val="both"/>
              <w:rPr>
                <w:rFonts w:ascii="Times New Roman" w:eastAsia="Times New Roman" w:hAnsi="Times New Roman"/>
                <w:bCs/>
                <w:color w:val="000000" w:themeColor="text1"/>
                <w:sz w:val="20"/>
                <w:szCs w:val="20"/>
                <w:lang w:val="ro-RO" w:eastAsia="ro-RO"/>
              </w:rPr>
            </w:pPr>
            <w:r w:rsidRPr="00FA26B1">
              <w:rPr>
                <w:rFonts w:ascii="Times New Roman" w:eastAsia="Times New Roman" w:hAnsi="Times New Roman"/>
                <w:bCs/>
                <w:color w:val="000000" w:themeColor="text1"/>
                <w:sz w:val="20"/>
                <w:szCs w:val="20"/>
                <w:lang w:val="ro-RO" w:eastAsia="ro-RO"/>
              </w:rPr>
              <w:t>,,</w:t>
            </w:r>
            <w:r w:rsidRPr="00FA26B1">
              <w:rPr>
                <w:rFonts w:ascii="Times New Roman" w:eastAsia="Times New Roman" w:hAnsi="Times New Roman"/>
                <w:bCs/>
                <w:i/>
                <w:color w:val="000000" w:themeColor="text1"/>
                <w:sz w:val="20"/>
                <w:szCs w:val="20"/>
                <w:lang w:val="ro-RO" w:eastAsia="ro-RO"/>
              </w:rPr>
              <w:t>29.</w:t>
            </w:r>
            <w:r w:rsidR="000962D2" w:rsidRPr="00FA26B1">
              <w:rPr>
                <w:rFonts w:ascii="Times New Roman" w:eastAsia="Times New Roman" w:hAnsi="Times New Roman"/>
                <w:bCs/>
                <w:i/>
                <w:color w:val="000000" w:themeColor="text1"/>
                <w:sz w:val="20"/>
                <w:szCs w:val="20"/>
                <w:lang w:val="ro-RO" w:eastAsia="ro-RO"/>
              </w:rPr>
              <w:t xml:space="preserve"> </w:t>
            </w:r>
            <w:r w:rsidRPr="00FA26B1">
              <w:rPr>
                <w:rFonts w:ascii="Times New Roman" w:eastAsia="Times New Roman" w:hAnsi="Times New Roman"/>
                <w:bCs/>
                <w:i/>
                <w:color w:val="000000" w:themeColor="text1"/>
                <w:sz w:val="20"/>
                <w:szCs w:val="20"/>
                <w:lang w:val="ro-RO" w:eastAsia="ro-RO"/>
              </w:rPr>
              <w:t>Pentru fiecare scenariu alternativ, analiza va detalia investițiile necesare, costurile de operare și întreținere estimate, beneficiile anticipate economice financiare, sociale și de mediu, (inclusiv economiile de energie, reducerea emisiilor și îmbunătățirea serviciilor) și impactul asupra tarifelor pentru consumatori.”</w:t>
            </w:r>
          </w:p>
          <w:p w14:paraId="411428E9"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Această abordare combină clasificarea sistematică propusă de SA „CET-Nord”, dar menține și exemplificarea specifică din textul original, menținând atât cadrul conceptual cât și orientări practice pentru titularii de licență.</w:t>
            </w:r>
          </w:p>
        </w:tc>
      </w:tr>
      <w:tr w:rsidR="00B124CB" w:rsidRPr="00FA26B1" w14:paraId="38DD87D2" w14:textId="77777777" w:rsidTr="00B124CB">
        <w:tc>
          <w:tcPr>
            <w:tcW w:w="810" w:type="dxa"/>
          </w:tcPr>
          <w:p w14:paraId="662EF43B"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lastRenderedPageBreak/>
              <w:t>36.4</w:t>
            </w:r>
          </w:p>
        </w:tc>
        <w:tc>
          <w:tcPr>
            <w:tcW w:w="1732" w:type="dxa"/>
          </w:tcPr>
          <w:p w14:paraId="325C79FD"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20C0B0BC" w14:textId="77777777" w:rsidR="00B124CB" w:rsidRPr="00FA26B1" w:rsidRDefault="00B124CB"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Nr.400-08/0857 din 25.06.2025</w:t>
            </w:r>
          </w:p>
        </w:tc>
        <w:tc>
          <w:tcPr>
            <w:tcW w:w="3375" w:type="dxa"/>
          </w:tcPr>
          <w:p w14:paraId="1B48DD43"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36.</w:t>
            </w:r>
            <w:r w:rsidRPr="00FA26B1">
              <w:tab/>
            </w:r>
            <w:r w:rsidRPr="00FA26B1">
              <w:rPr>
                <w:rFonts w:ascii="Times New Roman" w:eastAsia="Times New Roman" w:hAnsi="Times New Roman" w:cs="Times New Roman"/>
                <w:sz w:val="20"/>
                <w:szCs w:val="20"/>
              </w:rPr>
              <w:t>Pentru fiecare obiect de investiții, inclus în Raport, titularul de licenţă prezintă următoarele informaţii şi date:</w:t>
            </w:r>
          </w:p>
          <w:p w14:paraId="555D1952"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36.1.</w:t>
            </w:r>
            <w:r w:rsidRPr="00FA26B1">
              <w:rPr>
                <w:rFonts w:ascii="Times New Roman" w:eastAsia="Times New Roman" w:hAnsi="Times New Roman" w:cs="Times New Roman"/>
                <w:sz w:val="20"/>
                <w:szCs w:val="20"/>
              </w:rPr>
              <w:tab/>
              <w:t>categoria, denumirea proiectului de dezvoltare, amplasarea, cantitatea, unitatea de măsură;</w:t>
            </w:r>
          </w:p>
          <w:p w14:paraId="6FA151A7"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36.2.</w:t>
            </w:r>
            <w:r w:rsidRPr="00FA26B1">
              <w:rPr>
                <w:rFonts w:ascii="Times New Roman" w:eastAsia="Times New Roman" w:hAnsi="Times New Roman" w:cs="Times New Roman"/>
                <w:sz w:val="20"/>
                <w:szCs w:val="20"/>
              </w:rPr>
              <w:tab/>
              <w:t>cantitatea, valoarea și termenul de realizare planificat conform Planului de dezvoltare;</w:t>
            </w:r>
          </w:p>
          <w:p w14:paraId="1AC65EF8"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36.3.</w:t>
            </w:r>
            <w:r w:rsidRPr="00FA26B1">
              <w:rPr>
                <w:rFonts w:ascii="Times New Roman" w:eastAsia="Times New Roman" w:hAnsi="Times New Roman" w:cs="Times New Roman"/>
                <w:sz w:val="20"/>
                <w:szCs w:val="20"/>
              </w:rPr>
              <w:tab/>
              <w:t>cantitatea, valoarea și termenul de realizare obținute efectiv în anul de raportare;</w:t>
            </w:r>
          </w:p>
          <w:p w14:paraId="473607C4" w14:textId="77777777" w:rsidR="00B124CB" w:rsidRPr="00FA26B1" w:rsidRDefault="00B124CB" w:rsidP="00B124CB">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sz w:val="20"/>
                <w:szCs w:val="20"/>
              </w:rPr>
              <w:t>36.4.</w:t>
            </w:r>
            <w:r w:rsidRPr="00FA26B1">
              <w:tab/>
            </w:r>
            <w:r w:rsidRPr="00FA26B1">
              <w:rPr>
                <w:rFonts w:ascii="Times New Roman" w:eastAsia="Times New Roman" w:hAnsi="Times New Roman" w:cs="Times New Roman"/>
                <w:b/>
                <w:sz w:val="20"/>
                <w:szCs w:val="20"/>
              </w:rPr>
              <w:t>notă în care vor fi indicate efectele tehnico-economice planificate și cele obținute efectiv în anul de raportare (ex. reducerea consumului tehnologic și/sau pierderilor de energie termică în rețelele termice, îmbunătățirea randamentului etc.).</w:t>
            </w:r>
          </w:p>
        </w:tc>
        <w:tc>
          <w:tcPr>
            <w:tcW w:w="4660" w:type="dxa"/>
          </w:tcPr>
          <w:p w14:paraId="7ED4C277"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În subpunctul 36.4, după sintagma „pierderilor de energie” se propune excluderea textului: </w:t>
            </w:r>
            <w:r w:rsidRPr="00FA26B1">
              <w:rPr>
                <w:rFonts w:ascii="Times New Roman" w:eastAsia="Times New Roman" w:hAnsi="Times New Roman" w:cs="Times New Roman"/>
                <w:i/>
                <w:sz w:val="20"/>
                <w:szCs w:val="20"/>
              </w:rPr>
              <w:t>„termică în rețele termice</w:t>
            </w:r>
            <w:r w:rsidRPr="00FA26B1">
              <w:rPr>
                <w:rFonts w:ascii="Times New Roman" w:eastAsia="Times New Roman" w:hAnsi="Times New Roman" w:cs="Times New Roman"/>
                <w:sz w:val="20"/>
                <w:szCs w:val="20"/>
              </w:rPr>
              <w:t>”, pe motiv că formularea „</w:t>
            </w:r>
            <w:r w:rsidRPr="00FA26B1">
              <w:rPr>
                <w:rFonts w:ascii="Times New Roman" w:eastAsia="Times New Roman" w:hAnsi="Times New Roman" w:cs="Times New Roman"/>
                <w:i/>
                <w:sz w:val="20"/>
                <w:szCs w:val="20"/>
              </w:rPr>
              <w:t>pierderilor de energie termică în rețelele termice</w:t>
            </w:r>
            <w:r w:rsidRPr="00FA26B1">
              <w:rPr>
                <w:rFonts w:ascii="Times New Roman" w:eastAsia="Times New Roman" w:hAnsi="Times New Roman" w:cs="Times New Roman"/>
                <w:sz w:val="20"/>
                <w:szCs w:val="20"/>
              </w:rPr>
              <w:t xml:space="preserve">” este restrictivă și nu reflectă în mod complet aria de aplicare a Regulamentului. Investițiile realizate pot avea ca efect nu numai reducerea pierderilor de energie termică în rețelele de distribuție, ci și în cadrul proceselor de producere a energiei (termice și electrice în cogenerare), având în vedere că Regulamentul vizează inclusiv capacitățile și instalațiile de producere a energiei termice și/sau electrice. Prin urmare, eliminarea acestei precizări permite o abordare care reflectă toate componentele sistemului în care pot apărea pierderi și unde pot fi obținute îmbunătățiri tehnico-economice. </w:t>
            </w:r>
          </w:p>
        </w:tc>
        <w:tc>
          <w:tcPr>
            <w:tcW w:w="3845" w:type="dxa"/>
          </w:tcPr>
          <w:p w14:paraId="6F0CE8E1" w14:textId="44FA9CF0" w:rsidR="00B124CB" w:rsidRPr="00FA26B1" w:rsidRDefault="00B124CB" w:rsidP="00B124CB">
            <w:pPr>
              <w:pBdr>
                <w:top w:val="nil"/>
                <w:left w:val="nil"/>
                <w:bottom w:val="nil"/>
                <w:right w:val="nil"/>
                <w:between w:val="nil"/>
              </w:pBdr>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 xml:space="preserve">Se acceptă parțial. </w:t>
            </w:r>
            <w:r w:rsidRPr="00FA26B1">
              <w:rPr>
                <w:rFonts w:ascii="Times New Roman" w:eastAsia="Times New Roman" w:hAnsi="Times New Roman" w:cs="Times New Roman"/>
                <w:sz w:val="20"/>
                <w:szCs w:val="20"/>
              </w:rPr>
              <w:t>Se va expune în următoarea redacție:</w:t>
            </w:r>
          </w:p>
          <w:p w14:paraId="5D4EF36D"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i/>
                <w:sz w:val="20"/>
                <w:szCs w:val="20"/>
              </w:rPr>
            </w:pPr>
            <w:r w:rsidRPr="00FA26B1">
              <w:rPr>
                <w:rFonts w:ascii="Times New Roman" w:eastAsia="Times New Roman" w:hAnsi="Times New Roman" w:cs="Times New Roman"/>
                <w:i/>
                <w:sz w:val="20"/>
                <w:szCs w:val="20"/>
              </w:rPr>
              <w:t>„36.4.</w:t>
            </w:r>
            <w:r w:rsidRPr="00FA26B1">
              <w:rPr>
                <w:i/>
              </w:rPr>
              <w:tab/>
            </w:r>
            <w:r w:rsidRPr="00FA26B1">
              <w:rPr>
                <w:rFonts w:ascii="Times New Roman" w:eastAsia="Times New Roman" w:hAnsi="Times New Roman" w:cs="Times New Roman"/>
                <w:i/>
                <w:sz w:val="20"/>
                <w:szCs w:val="20"/>
              </w:rPr>
              <w:t>notă în care vor fi indicate efectele tehnico-economice planificate și cele obținute efectiv în anul de raportare (ex. reducerea consumului, reducerea pierderilor de energie, îmbunătățirea randamentului etc.)”</w:t>
            </w:r>
          </w:p>
        </w:tc>
      </w:tr>
      <w:tr w:rsidR="00B124CB" w:rsidRPr="00FA26B1" w14:paraId="5E6101F5" w14:textId="77777777" w:rsidTr="00B124CB">
        <w:tc>
          <w:tcPr>
            <w:tcW w:w="810" w:type="dxa"/>
          </w:tcPr>
          <w:p w14:paraId="25B05A5C"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36.5</w:t>
            </w:r>
          </w:p>
        </w:tc>
        <w:tc>
          <w:tcPr>
            <w:tcW w:w="1732" w:type="dxa"/>
          </w:tcPr>
          <w:p w14:paraId="79873171"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5280BAD4" w14:textId="77777777" w:rsidR="00B124CB" w:rsidRPr="00FA26B1" w:rsidRDefault="00B124CB"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Nr.400-08/0857 din 25.06.2025</w:t>
            </w:r>
          </w:p>
        </w:tc>
        <w:tc>
          <w:tcPr>
            <w:tcW w:w="3375" w:type="dxa"/>
          </w:tcPr>
          <w:p w14:paraId="2F8C3DBE"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36.5.</w:t>
            </w:r>
            <w:r w:rsidRPr="00FA26B1">
              <w:rPr>
                <w:rFonts w:ascii="Times New Roman" w:eastAsia="Times New Roman" w:hAnsi="Times New Roman" w:cs="Times New Roman"/>
                <w:sz w:val="20"/>
                <w:szCs w:val="20"/>
              </w:rPr>
              <w:tab/>
              <w:t>obiectivele, efectele financiare obținute în urma realizării proiectului de dezvoltare, inclusiv informații despre numărul de consumatori noi racordați (după caz), impactul proiectului asupra producerii şi/sau continuității livrării energiei termice (reducerea duratei întreruperilor, micșorarea consumului tehnologic şi a pierderilor de energie termică în rețelele termice etc.).</w:t>
            </w:r>
          </w:p>
        </w:tc>
        <w:tc>
          <w:tcPr>
            <w:tcW w:w="4660" w:type="dxa"/>
          </w:tcPr>
          <w:p w14:paraId="32297CFD"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17.2) subpunctul 36.5</w:t>
            </w:r>
            <w:r w:rsidRPr="00FA26B1">
              <w:rPr>
                <w:rFonts w:ascii="Times New Roman" w:eastAsia="Times New Roman" w:hAnsi="Times New Roman" w:cs="Times New Roman"/>
                <w:sz w:val="20"/>
                <w:szCs w:val="20"/>
              </w:rPr>
              <w:t xml:space="preserve"> a se expune în următoarea redacție: „</w:t>
            </w:r>
            <w:r w:rsidRPr="00FA26B1">
              <w:rPr>
                <w:rFonts w:ascii="Times New Roman" w:eastAsia="Times New Roman" w:hAnsi="Times New Roman" w:cs="Times New Roman"/>
                <w:b/>
                <w:i/>
                <w:sz w:val="20"/>
                <w:szCs w:val="20"/>
              </w:rPr>
              <w:t>obiectivele, efectele financiare obținute în urma realizării proiectului de dezvoltare, inclusiv informații despre numărul de consumatori noi racordați (după caz), impactul proiectului asupra producerii şi/sau continuității livrărilor de energie”.</w:t>
            </w:r>
            <w:r w:rsidRPr="00FA26B1">
              <w:rPr>
                <w:rFonts w:ascii="Times New Roman" w:eastAsia="Times New Roman" w:hAnsi="Times New Roman" w:cs="Times New Roman"/>
                <w:sz w:val="20"/>
                <w:szCs w:val="20"/>
              </w:rPr>
              <w:t xml:space="preserve"> Considerăm că, prin excluderea textului: „termice (reducerea duratei întreruperilor, micșorarea consumului tehnologic şi a pierderilor de energie termică în rețelele termice etc.)”, se evită limitarea nejustificată a impactului proiectului doar asupra energiei termice, or, Regulamentul se aplică și capacităților de producere a energiei electrice și/sau termice. Astfel, menținerea unei formulări generale „producerii şi/sau continuității livrărilor de energie” permite reflectarea tuturor beneficiilor potențiale ale proiectului, inclusiv în cazul în care sunt vizate îmbunătățiri la compartimentul energie electrică sau alte forme de energie. </w:t>
            </w:r>
          </w:p>
        </w:tc>
        <w:tc>
          <w:tcPr>
            <w:tcW w:w="3845" w:type="dxa"/>
          </w:tcPr>
          <w:p w14:paraId="7CACBD04" w14:textId="77777777"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Se acceptă</w:t>
            </w:r>
            <w:r w:rsidRPr="00FA26B1">
              <w:rPr>
                <w:rFonts w:ascii="Times New Roman" w:eastAsia="Times New Roman" w:hAnsi="Times New Roman" w:cs="Times New Roman"/>
                <w:sz w:val="20"/>
                <w:szCs w:val="20"/>
              </w:rPr>
              <w:t>, în următoarea redacție:</w:t>
            </w:r>
          </w:p>
          <w:p w14:paraId="09DC2AC2" w14:textId="600867E4" w:rsidR="00B124CB" w:rsidRPr="00FA26B1" w:rsidRDefault="00B124CB" w:rsidP="00B124CB">
            <w:pPr>
              <w:pBdr>
                <w:top w:val="nil"/>
                <w:left w:val="nil"/>
                <w:bottom w:val="nil"/>
                <w:right w:val="nil"/>
                <w:between w:val="nil"/>
              </w:pBdr>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w:t>
            </w:r>
            <w:r w:rsidRPr="00FA26B1">
              <w:rPr>
                <w:rFonts w:ascii="Times New Roman" w:eastAsia="Times New Roman" w:hAnsi="Times New Roman" w:cs="Times New Roman"/>
                <w:i/>
                <w:sz w:val="20"/>
                <w:szCs w:val="20"/>
              </w:rPr>
              <w:t>36.5</w:t>
            </w:r>
            <w:r w:rsidR="000962D2" w:rsidRPr="00FA26B1">
              <w:rPr>
                <w:rFonts w:ascii="Times New Roman" w:eastAsia="Times New Roman" w:hAnsi="Times New Roman" w:cs="Times New Roman"/>
                <w:i/>
                <w:sz w:val="20"/>
                <w:szCs w:val="20"/>
              </w:rPr>
              <w:t>.</w:t>
            </w:r>
            <w:r w:rsidRPr="00FA26B1">
              <w:rPr>
                <w:rFonts w:ascii="Times New Roman" w:eastAsia="Times New Roman" w:hAnsi="Times New Roman" w:cs="Times New Roman"/>
                <w:i/>
                <w:sz w:val="20"/>
                <w:szCs w:val="20"/>
              </w:rPr>
              <w:t xml:space="preserve"> obiectivele, efectele financiare obținute în urma realizării proiectului de dezvoltare, inclusiv informații despre numărul de consumatori noi racordați (după caz), impactul proiectului asupra producerii și /sau continuității livrărilor de energie.”</w:t>
            </w:r>
          </w:p>
        </w:tc>
      </w:tr>
      <w:tr w:rsidR="00B124CB" w:rsidRPr="00FA26B1" w14:paraId="60D773B2" w14:textId="77777777" w:rsidTr="00B124CB">
        <w:tc>
          <w:tcPr>
            <w:tcW w:w="810" w:type="dxa"/>
          </w:tcPr>
          <w:p w14:paraId="4A94F7A9"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Secțiunea 4 (5)</w:t>
            </w:r>
          </w:p>
        </w:tc>
        <w:tc>
          <w:tcPr>
            <w:tcW w:w="1732" w:type="dxa"/>
          </w:tcPr>
          <w:p w14:paraId="4FEDD833" w14:textId="77777777" w:rsidR="00B124CB" w:rsidRPr="00FA26B1" w:rsidRDefault="00B124CB" w:rsidP="00B124CB">
            <w:pPr>
              <w:widowControl w:val="0"/>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„Termoelectrica” SA</w:t>
            </w:r>
          </w:p>
          <w:p w14:paraId="728BF324" w14:textId="77777777" w:rsidR="00B124CB" w:rsidRPr="00FA26B1" w:rsidRDefault="00B124CB"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 79/4188 din 25.06.2025</w:t>
            </w:r>
          </w:p>
        </w:tc>
        <w:tc>
          <w:tcPr>
            <w:tcW w:w="3375" w:type="dxa"/>
          </w:tcPr>
          <w:p w14:paraId="7DFBAB61"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Secțiunea 4 (corectată la 5). </w:t>
            </w:r>
            <w:r w:rsidRPr="00FA26B1">
              <w:rPr>
                <w:rFonts w:ascii="Times New Roman" w:eastAsia="Times New Roman" w:hAnsi="Times New Roman" w:cs="Times New Roman"/>
                <w:b/>
                <w:sz w:val="20"/>
                <w:szCs w:val="20"/>
              </w:rPr>
              <w:t>Procedura de dezvoltare a rețelelor termice</w:t>
            </w:r>
          </w:p>
        </w:tc>
        <w:tc>
          <w:tcPr>
            <w:tcW w:w="4660" w:type="dxa"/>
          </w:tcPr>
          <w:p w14:paraId="3AEA9975"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A substitui sintagma "reţelele termice", la orice formă gramaticală, cu abrevierea "SACET".</w:t>
            </w:r>
          </w:p>
        </w:tc>
        <w:tc>
          <w:tcPr>
            <w:tcW w:w="3845" w:type="dxa"/>
            <w:vMerge w:val="restart"/>
          </w:tcPr>
          <w:p w14:paraId="550DE2A9" w14:textId="497A3116" w:rsidR="00B124CB" w:rsidRPr="00FA26B1" w:rsidRDefault="00B124CB" w:rsidP="00B124CB">
            <w:pPr>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Se acceptă</w:t>
            </w:r>
            <w:r w:rsidRPr="00FA26B1">
              <w:rPr>
                <w:rFonts w:ascii="Times New Roman" w:eastAsia="Times New Roman" w:hAnsi="Times New Roman" w:cs="Times New Roman"/>
                <w:sz w:val="20"/>
                <w:szCs w:val="20"/>
              </w:rPr>
              <w:t>, în următoarea redacție:</w:t>
            </w:r>
          </w:p>
          <w:p w14:paraId="4C258F25"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„Secțiunea 5</w:t>
            </w:r>
          </w:p>
          <w:p w14:paraId="57F1585B"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Procedura de dezvoltare a SACET”</w:t>
            </w:r>
          </w:p>
        </w:tc>
      </w:tr>
      <w:tr w:rsidR="00B124CB" w:rsidRPr="00FA26B1" w14:paraId="4EFB5965" w14:textId="77777777" w:rsidTr="00B124CB">
        <w:tc>
          <w:tcPr>
            <w:tcW w:w="810" w:type="dxa"/>
          </w:tcPr>
          <w:p w14:paraId="447E6F4C"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lastRenderedPageBreak/>
              <w:t>Secțiunea 4 (5)</w:t>
            </w:r>
          </w:p>
        </w:tc>
        <w:tc>
          <w:tcPr>
            <w:tcW w:w="1732" w:type="dxa"/>
          </w:tcPr>
          <w:p w14:paraId="41808536"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„CET-Nord”</w:t>
            </w:r>
          </w:p>
          <w:p w14:paraId="7A8330D8" w14:textId="77777777" w:rsidR="00B124CB" w:rsidRPr="00FA26B1" w:rsidRDefault="00B124CB"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Nr.400-08/0857 din 25.06.2025</w:t>
            </w:r>
          </w:p>
        </w:tc>
        <w:tc>
          <w:tcPr>
            <w:tcW w:w="3375" w:type="dxa"/>
          </w:tcPr>
          <w:p w14:paraId="15F5D292"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Secțiunea 4 (corectată la 5). </w:t>
            </w:r>
            <w:r w:rsidRPr="00FA26B1">
              <w:rPr>
                <w:rFonts w:ascii="Times New Roman" w:eastAsia="Times New Roman" w:hAnsi="Times New Roman" w:cs="Times New Roman"/>
                <w:b/>
                <w:sz w:val="20"/>
                <w:szCs w:val="20"/>
              </w:rPr>
              <w:t>Procedura de dezvoltare a rețelelor termice</w:t>
            </w:r>
          </w:p>
        </w:tc>
        <w:tc>
          <w:tcPr>
            <w:tcW w:w="4660" w:type="dxa"/>
          </w:tcPr>
          <w:p w14:paraId="129BE782"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Se</w:t>
            </w:r>
            <w:r w:rsidRPr="00FA26B1">
              <w:rPr>
                <w:rFonts w:ascii="Times New Roman" w:eastAsia="Times New Roman" w:hAnsi="Times New Roman" w:cs="Times New Roman"/>
                <w:b/>
                <w:sz w:val="20"/>
                <w:szCs w:val="20"/>
              </w:rPr>
              <w:t xml:space="preserve"> </w:t>
            </w:r>
            <w:r w:rsidRPr="00FA26B1">
              <w:rPr>
                <w:rFonts w:ascii="Times New Roman" w:eastAsia="Times New Roman" w:hAnsi="Times New Roman" w:cs="Times New Roman"/>
                <w:sz w:val="20"/>
                <w:szCs w:val="20"/>
              </w:rPr>
              <w:t>propune revizuirea denumirii</w:t>
            </w:r>
            <w:r w:rsidRPr="00FA26B1">
              <w:rPr>
                <w:rFonts w:ascii="Times New Roman" w:eastAsia="Times New Roman" w:hAnsi="Times New Roman" w:cs="Times New Roman"/>
                <w:b/>
                <w:sz w:val="20"/>
                <w:szCs w:val="20"/>
              </w:rPr>
              <w:t xml:space="preserve"> </w:t>
            </w:r>
            <w:r w:rsidRPr="00FA26B1">
              <w:rPr>
                <w:rFonts w:ascii="Times New Roman" w:eastAsia="Times New Roman" w:hAnsi="Times New Roman" w:cs="Times New Roman"/>
                <w:sz w:val="20"/>
                <w:szCs w:val="20"/>
              </w:rPr>
              <w:t>Secțiunii 4 din Regulament, prin înlocuirea sintagmei „</w:t>
            </w:r>
            <w:r w:rsidRPr="00FA26B1">
              <w:rPr>
                <w:rFonts w:ascii="Times New Roman" w:eastAsia="Times New Roman" w:hAnsi="Times New Roman" w:cs="Times New Roman"/>
                <w:i/>
                <w:sz w:val="20"/>
                <w:szCs w:val="20"/>
              </w:rPr>
              <w:t>rețelelor termice</w:t>
            </w:r>
            <w:r w:rsidRPr="00FA26B1">
              <w:rPr>
                <w:rFonts w:ascii="Times New Roman" w:eastAsia="Times New Roman" w:hAnsi="Times New Roman" w:cs="Times New Roman"/>
                <w:sz w:val="20"/>
                <w:szCs w:val="20"/>
              </w:rPr>
              <w:t>” cu „</w:t>
            </w:r>
            <w:r w:rsidRPr="00FA26B1">
              <w:rPr>
                <w:rFonts w:ascii="Times New Roman" w:eastAsia="Times New Roman" w:hAnsi="Times New Roman" w:cs="Times New Roman"/>
                <w:i/>
                <w:sz w:val="20"/>
                <w:szCs w:val="20"/>
              </w:rPr>
              <w:t>SACET</w:t>
            </w:r>
            <w:r w:rsidRPr="00FA26B1">
              <w:rPr>
                <w:rFonts w:ascii="Times New Roman" w:eastAsia="Times New Roman" w:hAnsi="Times New Roman" w:cs="Times New Roman"/>
                <w:sz w:val="20"/>
                <w:szCs w:val="20"/>
              </w:rPr>
              <w:t xml:space="preserve">” sau cu o altă formulare care să reflecte în mod corect conținutul secțiunii, având în vedere că aceasta reglementează atât dezvoltarea (extinderea) rețelelor termice, cât și a capacităților de producere, realizate cu prioritate în baza Planului de dezvoltare aprobat de ANRE. </w:t>
            </w:r>
          </w:p>
        </w:tc>
        <w:tc>
          <w:tcPr>
            <w:tcW w:w="3845" w:type="dxa"/>
            <w:vMerge/>
          </w:tcPr>
          <w:p w14:paraId="020D301C" w14:textId="77777777" w:rsidR="00B124CB" w:rsidRPr="00FA26B1" w:rsidRDefault="00B124CB" w:rsidP="00B124C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B124CB" w:rsidRPr="00FA26B1" w14:paraId="671D0321" w14:textId="77777777" w:rsidTr="00B124CB">
        <w:tc>
          <w:tcPr>
            <w:tcW w:w="810" w:type="dxa"/>
          </w:tcPr>
          <w:p w14:paraId="1BA14C84"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p>
        </w:tc>
        <w:tc>
          <w:tcPr>
            <w:tcW w:w="1732" w:type="dxa"/>
          </w:tcPr>
          <w:p w14:paraId="16011FC0"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Ministerul Energiei</w:t>
            </w:r>
          </w:p>
          <w:p w14:paraId="442BBA47" w14:textId="77777777" w:rsidR="00B124CB" w:rsidRPr="00FA26B1" w:rsidRDefault="00B124CB" w:rsidP="00B124CB">
            <w:pPr>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 06-1753 din 25 iunie 2025</w:t>
            </w:r>
          </w:p>
        </w:tc>
        <w:tc>
          <w:tcPr>
            <w:tcW w:w="8035" w:type="dxa"/>
            <w:gridSpan w:val="2"/>
          </w:tcPr>
          <w:p w14:paraId="5C96121A"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Totodată, având în vedere prevederile art. 15</w:t>
            </w:r>
            <w:r w:rsidRPr="00FA26B1">
              <w:rPr>
                <w:rFonts w:ascii="Times New Roman" w:eastAsia="Times New Roman" w:hAnsi="Times New Roman" w:cs="Times New Roman"/>
                <w:sz w:val="20"/>
                <w:szCs w:val="20"/>
                <w:vertAlign w:val="superscript"/>
              </w:rPr>
              <w:t>1</w:t>
            </w:r>
            <w:r w:rsidRPr="00FA26B1">
              <w:rPr>
                <w:rFonts w:ascii="Times New Roman" w:eastAsia="Times New Roman" w:hAnsi="Times New Roman" w:cs="Times New Roman"/>
                <w:sz w:val="20"/>
                <w:szCs w:val="20"/>
              </w:rPr>
              <w:t xml:space="preserve"> - art. 15</w:t>
            </w:r>
            <w:r w:rsidRPr="00FA26B1">
              <w:rPr>
                <w:rFonts w:ascii="Times New Roman" w:eastAsia="Times New Roman" w:hAnsi="Times New Roman" w:cs="Times New Roman"/>
                <w:sz w:val="20"/>
                <w:szCs w:val="20"/>
                <w:vertAlign w:val="superscript"/>
              </w:rPr>
              <w:t>3</w:t>
            </w:r>
            <w:r w:rsidRPr="00FA26B1">
              <w:rPr>
                <w:rFonts w:ascii="Times New Roman" w:eastAsia="Times New Roman" w:hAnsi="Times New Roman" w:cs="Times New Roman"/>
                <w:sz w:val="20"/>
                <w:szCs w:val="20"/>
              </w:rPr>
              <w:t>, considerăm necesar instituirea și publicarea listei titularilor de licență care dețin sisteme de alimentare centralizată cu energie termică ce corespund criteriilor unui sistem eficient și/sau care produc energie termică în regim de cogenerare de înaltă eficiență, în corespundere cu art. VII alin. (6) din Legea nr. 63/2025 pentru modificarea unor acte normative (promovarea cogenerării și a sistemelor de alimentare centralizată cu energie termică).</w:t>
            </w:r>
          </w:p>
        </w:tc>
        <w:tc>
          <w:tcPr>
            <w:tcW w:w="3845" w:type="dxa"/>
          </w:tcPr>
          <w:p w14:paraId="04416742" w14:textId="77777777" w:rsidR="00B124CB" w:rsidRPr="00FA26B1" w:rsidRDefault="00B124CB" w:rsidP="00B124CB">
            <w:pPr>
              <w:widowControl w:val="0"/>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 xml:space="preserve">Nu se acceptă. </w:t>
            </w:r>
          </w:p>
          <w:p w14:paraId="5C231376"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 xml:space="preserve">Propunerea nu se referă la Proiectul propus pentru consultări publice. </w:t>
            </w:r>
          </w:p>
          <w:p w14:paraId="48AE7075" w14:textId="77777777" w:rsidR="00B124CB" w:rsidRPr="00FA26B1" w:rsidRDefault="00B124CB" w:rsidP="00B124CB">
            <w:pPr>
              <w:widowControl w:val="0"/>
              <w:rPr>
                <w:rFonts w:ascii="Times New Roman" w:eastAsia="Times New Roman" w:hAnsi="Times New Roman" w:cs="Times New Roman"/>
                <w:b/>
                <w:sz w:val="20"/>
                <w:szCs w:val="20"/>
              </w:rPr>
            </w:pPr>
          </w:p>
        </w:tc>
      </w:tr>
      <w:tr w:rsidR="00B124CB" w:rsidRPr="00FA26B1" w14:paraId="3F7E1A26" w14:textId="77777777" w:rsidTr="00B124CB">
        <w:tc>
          <w:tcPr>
            <w:tcW w:w="810" w:type="dxa"/>
          </w:tcPr>
          <w:p w14:paraId="5F0E05E4"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p>
        </w:tc>
        <w:tc>
          <w:tcPr>
            <w:tcW w:w="1732" w:type="dxa"/>
          </w:tcPr>
          <w:p w14:paraId="3804F42A" w14:textId="77777777" w:rsidR="00B124CB" w:rsidRPr="00FA26B1" w:rsidRDefault="00B124CB" w:rsidP="00B124CB">
            <w:pPr>
              <w:widowControl w:val="0"/>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„Termoelectrica” SA</w:t>
            </w:r>
          </w:p>
          <w:p w14:paraId="3117BE29"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sz w:val="20"/>
                <w:szCs w:val="20"/>
              </w:rPr>
              <w:t>Nr. 79/4188 din 25.06.2025</w:t>
            </w:r>
          </w:p>
        </w:tc>
        <w:tc>
          <w:tcPr>
            <w:tcW w:w="3375" w:type="dxa"/>
          </w:tcPr>
          <w:p w14:paraId="76E6E8A2" w14:textId="77777777" w:rsidR="00B124CB" w:rsidRPr="00FA26B1" w:rsidRDefault="00B124CB" w:rsidP="00B124CB">
            <w:pPr>
              <w:widowControl w:val="0"/>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 xml:space="preserve">Planul de dezvoltare al titularului de licență </w:t>
            </w:r>
          </w:p>
          <w:p w14:paraId="13778278" w14:textId="77777777" w:rsidR="00B124CB" w:rsidRPr="00FA26B1" w:rsidRDefault="00B124CB" w:rsidP="00B124CB">
            <w:pPr>
              <w:widowControl w:val="0"/>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SRL___________ pentru anii ________</w:t>
            </w:r>
          </w:p>
          <w:p w14:paraId="6AD4F38F" w14:textId="77777777" w:rsidR="00B124CB" w:rsidRPr="00FA26B1" w:rsidRDefault="00B124CB" w:rsidP="00B124CB">
            <w:pPr>
              <w:widowControl w:val="0"/>
              <w:rPr>
                <w:rFonts w:ascii="Times New Roman" w:eastAsia="Times New Roman" w:hAnsi="Times New Roman" w:cs="Times New Roman"/>
                <w:sz w:val="20"/>
                <w:szCs w:val="20"/>
              </w:rPr>
            </w:pPr>
          </w:p>
        </w:tc>
        <w:tc>
          <w:tcPr>
            <w:tcW w:w="4660" w:type="dxa"/>
          </w:tcPr>
          <w:p w14:paraId="0690971C"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Propunem de a elimina abrevierea „SRL” din denumirea Anexei, deoarece unitatea termoenergetică poate avea și alte forme juridice (SA, ÎM).</w:t>
            </w:r>
          </w:p>
        </w:tc>
        <w:tc>
          <w:tcPr>
            <w:tcW w:w="3845" w:type="dxa"/>
          </w:tcPr>
          <w:p w14:paraId="7401BED9" w14:textId="77777777" w:rsidR="00B124CB" w:rsidRPr="00FA26B1" w:rsidRDefault="00B124CB" w:rsidP="00B124CB">
            <w:pPr>
              <w:widowControl w:val="0"/>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 xml:space="preserve">Se acceptă </w:t>
            </w:r>
            <w:r w:rsidRPr="00FA26B1">
              <w:rPr>
                <w:rFonts w:ascii="Times New Roman" w:eastAsia="Times New Roman" w:hAnsi="Times New Roman" w:cs="Times New Roman"/>
                <w:sz w:val="20"/>
                <w:szCs w:val="20"/>
              </w:rPr>
              <w:t>și se precizează.</w:t>
            </w:r>
          </w:p>
          <w:p w14:paraId="02037516" w14:textId="77777777" w:rsidR="00B124CB" w:rsidRPr="00FA26B1" w:rsidRDefault="00B124CB" w:rsidP="00B124CB">
            <w:pPr>
              <w:widowControl w:val="0"/>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A fost reformulat titlul Anexei nr. 1:</w:t>
            </w:r>
          </w:p>
          <w:p w14:paraId="59AF6FFC" w14:textId="77777777" w:rsidR="00B124CB" w:rsidRPr="00FA26B1" w:rsidRDefault="00B124CB" w:rsidP="00B124CB">
            <w:pPr>
              <w:widowControl w:val="0"/>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„Nota informativă la Planul de dezvoltare al titularului de licență ____ pentru anii _____”</w:t>
            </w:r>
          </w:p>
          <w:p w14:paraId="3A67E9B8" w14:textId="77777777" w:rsidR="00B124CB" w:rsidRPr="00FA26B1" w:rsidRDefault="00B124CB" w:rsidP="00B124CB">
            <w:pPr>
              <w:widowControl w:val="0"/>
              <w:rPr>
                <w:rFonts w:ascii="Times New Roman" w:eastAsia="Times New Roman" w:hAnsi="Times New Roman" w:cs="Times New Roman"/>
                <w:b/>
                <w:sz w:val="20"/>
                <w:szCs w:val="20"/>
              </w:rPr>
            </w:pPr>
          </w:p>
        </w:tc>
      </w:tr>
      <w:tr w:rsidR="00B124CB" w:rsidRPr="00FA26B1" w14:paraId="7727F612" w14:textId="77777777" w:rsidTr="00B124CB">
        <w:tc>
          <w:tcPr>
            <w:tcW w:w="810" w:type="dxa"/>
          </w:tcPr>
          <w:p w14:paraId="63BE09A1"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p>
        </w:tc>
        <w:tc>
          <w:tcPr>
            <w:tcW w:w="1732" w:type="dxa"/>
          </w:tcPr>
          <w:p w14:paraId="0C845FED"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Ministerul Energiei</w:t>
            </w:r>
          </w:p>
          <w:p w14:paraId="4D60B2EE"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sz w:val="20"/>
                <w:szCs w:val="20"/>
              </w:rPr>
              <w:t>Nr. 06-1753 din 25 iunie 2025</w:t>
            </w:r>
          </w:p>
        </w:tc>
        <w:tc>
          <w:tcPr>
            <w:tcW w:w="8035" w:type="dxa"/>
            <w:gridSpan w:val="2"/>
          </w:tcPr>
          <w:p w14:paraId="11BD3845"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La Nota de fundamentare, la pct. 2.2, menționăm că valoarea totală a proiectului Optimizarea SACET Chișinău constituie 326 MEUR. Actualmente, Contractul de finanțare cu BEI (valoarea de 143,5 MEUR) este în proces de promovare, ceea ce reprezintă o parte semnificativă din valoarea totală a proiectului, restul finanțării fiind asigurat de Banca Europeană pentru Reconstrucție și Dezvoltare (valoarea de 143,5 MEUR) și de granturi acordate de Uniunea Europeană (valoarea de 24,54 MEUR) și Parteneriatul pentru Eficiență Energetică și Mediu din Europa de Est (valoarea de 15 MEUR), ratificate deja prin Legea nr. 14/2025 pentru ratificarea Acordului de împrumut dintre Republica Moldova și Banca Europeană pentru Reconstrucție și Dezvoltare privind realizarea proiectului „Optimizarea sistemului de alimentare centralizată cu energie termică din mun. Chișinău”, Legea nr. 104/2025 pentru ratificarea Acordului de împrumut dintre Republica Moldova și Banca Europeană pentru Reconstrucție și Dezvoltare privind realizarea Proiectului Ministerul Energiei al Republicii Moldova „Interconectarea rețelelor de energie electrică dintre Republica Moldova și România, Faza II”, Legea nr. 105/2025 pentru ratificarea Acordului de grant dintre Republica Moldova, Societatea pe Acțiuni „Termoelectrica” și Banca Europeană pentru Reconstrucție și Dezvoltare privind acordarea grantului din cadrul Platformei de Investiții pentru Vecinătate a Comisiei Europene în vederea realizării proiectului „Optimizarea sistemului de alimentare centralizată cu energie termică din municipiul Chișinău”.</w:t>
            </w:r>
          </w:p>
        </w:tc>
        <w:tc>
          <w:tcPr>
            <w:tcW w:w="3845" w:type="dxa"/>
          </w:tcPr>
          <w:p w14:paraId="23246072" w14:textId="77777777" w:rsidR="00B124CB" w:rsidRPr="00FA26B1" w:rsidRDefault="00B124CB"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 xml:space="preserve">Se acceptă </w:t>
            </w:r>
          </w:p>
          <w:p w14:paraId="4594C3CA" w14:textId="77777777" w:rsidR="00B124CB" w:rsidRPr="00FA26B1" w:rsidRDefault="00B124CB" w:rsidP="00B124CB">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sz w:val="20"/>
                <w:szCs w:val="20"/>
              </w:rPr>
              <w:t>Nota de fundamentare a fost completată.</w:t>
            </w:r>
          </w:p>
        </w:tc>
      </w:tr>
      <w:tr w:rsidR="00C42001" w:rsidRPr="00FA26B1" w14:paraId="233C4A39" w14:textId="77777777" w:rsidTr="00B124CB">
        <w:tc>
          <w:tcPr>
            <w:tcW w:w="810" w:type="dxa"/>
          </w:tcPr>
          <w:p w14:paraId="37680C99" w14:textId="77777777" w:rsidR="00C42001" w:rsidRPr="00FA26B1" w:rsidRDefault="00C42001" w:rsidP="00B124CB">
            <w:pPr>
              <w:pBdr>
                <w:top w:val="nil"/>
                <w:left w:val="nil"/>
                <w:bottom w:val="nil"/>
                <w:right w:val="nil"/>
                <w:between w:val="nil"/>
              </w:pBdr>
              <w:rPr>
                <w:rFonts w:ascii="Times New Roman" w:eastAsia="Times New Roman" w:hAnsi="Times New Roman" w:cs="Times New Roman"/>
                <w:b/>
                <w:sz w:val="20"/>
                <w:szCs w:val="20"/>
              </w:rPr>
            </w:pPr>
          </w:p>
        </w:tc>
        <w:tc>
          <w:tcPr>
            <w:tcW w:w="1732" w:type="dxa"/>
          </w:tcPr>
          <w:p w14:paraId="2DB810C4" w14:textId="272DCDE0" w:rsidR="00C42001" w:rsidRPr="00FA26B1" w:rsidRDefault="00C42001" w:rsidP="00FA26B1">
            <w:pPr>
              <w:jc w:val="center"/>
              <w:rPr>
                <w:rFonts w:ascii="Times New Roman" w:eastAsia="Times New Roman" w:hAnsi="Times New Roman" w:cs="Times New Roman"/>
                <w:b/>
                <w:sz w:val="20"/>
                <w:szCs w:val="20"/>
                <w:lang w:val="ro-RO"/>
              </w:rPr>
            </w:pPr>
            <w:r w:rsidRPr="00FA26B1">
              <w:rPr>
                <w:rFonts w:ascii="Times New Roman" w:eastAsia="Times New Roman" w:hAnsi="Times New Roman" w:cs="Times New Roman"/>
                <w:b/>
                <w:sz w:val="20"/>
                <w:szCs w:val="20"/>
              </w:rPr>
              <w:t xml:space="preserve">Ministerul Justiției </w:t>
            </w:r>
            <w:bookmarkStart w:id="6" w:name="_GoBack"/>
            <w:bookmarkEnd w:id="6"/>
          </w:p>
        </w:tc>
        <w:tc>
          <w:tcPr>
            <w:tcW w:w="8035" w:type="dxa"/>
            <w:gridSpan w:val="2"/>
          </w:tcPr>
          <w:p w14:paraId="3DD21B08" w14:textId="5717858A" w:rsidR="00C42001" w:rsidRPr="00FA26B1" w:rsidRDefault="00C42001" w:rsidP="00C42001">
            <w:pPr>
              <w:ind w:firstLine="567"/>
              <w:jc w:val="both"/>
              <w:rPr>
                <w:rFonts w:ascii="Times New Roman" w:eastAsia="Calibri" w:hAnsi="Times New Roman" w:cs="Times New Roman"/>
                <w:sz w:val="20"/>
                <w:szCs w:val="20"/>
                <w:lang w:val="ro-MD"/>
              </w:rPr>
            </w:pPr>
            <w:r w:rsidRPr="00FA26B1">
              <w:rPr>
                <w:rFonts w:ascii="Times New Roman" w:hAnsi="Times New Roman" w:cs="Times New Roman"/>
                <w:bCs/>
                <w:iCs/>
                <w:sz w:val="20"/>
                <w:szCs w:val="20"/>
                <w:lang w:val="ro-MD"/>
              </w:rPr>
              <w:t>La pct. 2 din</w:t>
            </w:r>
            <w:r w:rsidRPr="00FA26B1">
              <w:rPr>
                <w:rFonts w:ascii="Times New Roman" w:hAnsi="Times New Roman" w:cs="Times New Roman"/>
                <w:b/>
                <w:i/>
                <w:sz w:val="20"/>
                <w:szCs w:val="20"/>
                <w:lang w:val="ro-MD"/>
              </w:rPr>
              <w:t xml:space="preserve"> proiectul hotărârii</w:t>
            </w:r>
            <w:r w:rsidRPr="00FA26B1">
              <w:rPr>
                <w:rFonts w:ascii="Times New Roman" w:hAnsi="Times New Roman" w:cs="Times New Roman"/>
                <w:bCs/>
                <w:iCs/>
                <w:sz w:val="20"/>
                <w:szCs w:val="20"/>
                <w:lang w:val="ro-MD"/>
              </w:rPr>
              <w:t>,</w:t>
            </w:r>
            <w:r w:rsidRPr="00FA26B1">
              <w:rPr>
                <w:rFonts w:ascii="Times New Roman" w:hAnsi="Times New Roman" w:cs="Times New Roman"/>
                <w:b/>
                <w:i/>
                <w:sz w:val="20"/>
                <w:szCs w:val="20"/>
                <w:lang w:val="ro-MD"/>
              </w:rPr>
              <w:t xml:space="preserve"> </w:t>
            </w:r>
            <w:r w:rsidRPr="00FA26B1">
              <w:rPr>
                <w:rFonts w:ascii="Times New Roman" w:hAnsi="Times New Roman" w:cs="Times New Roman"/>
                <w:sz w:val="20"/>
                <w:szCs w:val="20"/>
                <w:lang w:val="ro-MD"/>
              </w:rPr>
              <w:t>semnalăm că,</w:t>
            </w:r>
            <w:r w:rsidRPr="00FA26B1">
              <w:rPr>
                <w:rFonts w:ascii="Times New Roman" w:eastAsia="Calibri" w:hAnsi="Times New Roman" w:cs="Times New Roman"/>
                <w:sz w:val="20"/>
                <w:szCs w:val="20"/>
                <w:lang w:val="ro-MD"/>
              </w:rPr>
              <w:t xml:space="preserve"> regula generală privind intrarea în vigoare a actelor normative, statuată în art. 56 alin. (1) din </w:t>
            </w:r>
            <w:r w:rsidRPr="00FA26B1">
              <w:rPr>
                <w:rFonts w:ascii="Times New Roman" w:eastAsia="Calibri" w:hAnsi="Times New Roman" w:cs="Times New Roman"/>
                <w:i/>
                <w:iCs/>
                <w:sz w:val="20"/>
                <w:szCs w:val="20"/>
                <w:lang w:val="ro-MD"/>
              </w:rPr>
              <w:t>Legea nr. 100/2017 cu privire la actele normative</w:t>
            </w:r>
            <w:r w:rsidRPr="00FA26B1">
              <w:rPr>
                <w:rFonts w:ascii="Times New Roman" w:eastAsia="Calibri" w:hAnsi="Times New Roman" w:cs="Times New Roman"/>
                <w:sz w:val="20"/>
                <w:szCs w:val="20"/>
                <w:lang w:val="ro-MD"/>
              </w:rPr>
              <w:t>, prevede că actele normative intră în vigoare peste o lună de la data publicării în Monitorul Oficial al Republicii Moldova. Totodată, alin. (3) al acestui articol dispune că „</w:t>
            </w:r>
            <w:r w:rsidRPr="00FA26B1">
              <w:rPr>
                <w:rFonts w:ascii="Times New Roman" w:eastAsia="Calibri" w:hAnsi="Times New Roman" w:cs="Times New Roman"/>
                <w:iCs/>
                <w:sz w:val="20"/>
                <w:szCs w:val="20"/>
                <w:lang w:val="ro-MD"/>
              </w:rPr>
              <w:t xml:space="preserve">Intrarea în vigoare a actelor normative poate fi stabilită pentru o altă dată doar în cazul în care se urmăreşte protecţia drepturilor şi libertăţilor fundamentale ale omului, realizarea angajamentelor internaţionale ale Republicii Moldova, conformarea cadrului normativ hotărârilor Curţii Constituţionale, eliminarea unor lacune din legislație sau contradicţii între actele normative ori </w:t>
            </w:r>
            <w:r w:rsidRPr="00FA26B1">
              <w:rPr>
                <w:rFonts w:ascii="Times New Roman" w:eastAsia="Calibri" w:hAnsi="Times New Roman" w:cs="Times New Roman"/>
                <w:iCs/>
                <w:sz w:val="20"/>
                <w:szCs w:val="20"/>
                <w:lang w:val="ro-MD"/>
              </w:rPr>
              <w:lastRenderedPageBreak/>
              <w:t>dacă există alte circumstanţe obiective.</w:t>
            </w:r>
            <w:r w:rsidRPr="00FA26B1">
              <w:rPr>
                <w:rFonts w:ascii="Times New Roman" w:eastAsia="Calibri" w:hAnsi="Times New Roman" w:cs="Times New Roman"/>
                <w:sz w:val="20"/>
                <w:szCs w:val="20"/>
                <w:lang w:val="ro-MD"/>
              </w:rPr>
              <w:t>”. Astfel, intrarea în vigoare a actului normativ la data publicării trebuie să fie argumentată în nota de fundamentare.</w:t>
            </w:r>
          </w:p>
          <w:p w14:paraId="6B09CF01" w14:textId="77777777" w:rsidR="00C42001" w:rsidRPr="00FA26B1" w:rsidRDefault="00C42001" w:rsidP="00C42001">
            <w:pPr>
              <w:ind w:firstLine="567"/>
              <w:jc w:val="both"/>
              <w:rPr>
                <w:rFonts w:ascii="Times New Roman" w:hAnsi="Times New Roman" w:cs="Times New Roman"/>
                <w:sz w:val="20"/>
                <w:szCs w:val="20"/>
                <w:lang w:val="ro-MD"/>
              </w:rPr>
            </w:pPr>
            <w:r w:rsidRPr="00FA26B1">
              <w:rPr>
                <w:rFonts w:ascii="Times New Roman" w:hAnsi="Times New Roman" w:cs="Times New Roman"/>
                <w:sz w:val="20"/>
                <w:szCs w:val="20"/>
                <w:lang w:val="ro-MD"/>
              </w:rPr>
              <w:t>Întru corectitudinea redactării, parafa de aprobare, abrevierea „ANRE” se va reda desfășurat, conform</w:t>
            </w:r>
            <w:r w:rsidRPr="00FA26B1">
              <w:rPr>
                <w:rFonts w:ascii="Times New Roman" w:hAnsi="Times New Roman" w:cs="Times New Roman"/>
                <w:iCs/>
                <w:sz w:val="20"/>
                <w:szCs w:val="20"/>
                <w:lang w:val="ro-MD"/>
              </w:rPr>
              <w:t xml:space="preserve"> prevederilor art. 54 alin. (1) lit. i) din </w:t>
            </w:r>
            <w:r w:rsidRPr="00FA26B1">
              <w:rPr>
                <w:rFonts w:ascii="Times New Roman" w:hAnsi="Times New Roman" w:cs="Times New Roman"/>
                <w:i/>
                <w:sz w:val="20"/>
                <w:szCs w:val="20"/>
                <w:lang w:val="ro-MD"/>
              </w:rPr>
              <w:t>Legea nr. 100/2017</w:t>
            </w:r>
            <w:r w:rsidRPr="00FA26B1">
              <w:rPr>
                <w:rFonts w:ascii="Times New Roman" w:hAnsi="Times New Roman" w:cs="Times New Roman"/>
                <w:iCs/>
                <w:sz w:val="20"/>
                <w:szCs w:val="20"/>
                <w:lang w:val="ro-MD"/>
              </w:rPr>
              <w:t>, potrivit căruia exprimarea prin abrevieri a unor denumiri sau termeni se poate face numai după explicarea acestora în text, la prima folosire.</w:t>
            </w:r>
          </w:p>
          <w:p w14:paraId="72574FF9" w14:textId="77777777" w:rsidR="00C42001" w:rsidRPr="00FA26B1" w:rsidRDefault="00C42001" w:rsidP="00C42001">
            <w:pPr>
              <w:ind w:firstLine="567"/>
              <w:jc w:val="both"/>
              <w:rPr>
                <w:rFonts w:ascii="Times New Roman" w:hAnsi="Times New Roman" w:cs="Times New Roman"/>
                <w:sz w:val="20"/>
                <w:szCs w:val="20"/>
                <w:lang w:val="ro-RO"/>
              </w:rPr>
            </w:pPr>
            <w:r w:rsidRPr="00FA26B1">
              <w:rPr>
                <w:rFonts w:ascii="Times New Roman" w:hAnsi="Times New Roman" w:cs="Times New Roman"/>
                <w:sz w:val="20"/>
                <w:szCs w:val="20"/>
                <w:lang w:val="ro-RO"/>
              </w:rPr>
              <w:t>La pct. 1 se va indica obiectul de reglementare, iar scopul proiectului urmează a fi enunțat în cuprinsul notei de fundamentare. Prin urmare, textul „are ca scop stabilirea:” se va substitui cu textul „reglementează:”.</w:t>
            </w:r>
          </w:p>
          <w:p w14:paraId="1AA3F1FB" w14:textId="77777777" w:rsidR="00C42001" w:rsidRPr="00FA26B1" w:rsidRDefault="00C42001" w:rsidP="00C42001">
            <w:pPr>
              <w:ind w:firstLine="567"/>
              <w:jc w:val="both"/>
              <w:rPr>
                <w:rFonts w:ascii="Times New Roman" w:hAnsi="Times New Roman" w:cs="Times New Roman"/>
                <w:sz w:val="20"/>
                <w:szCs w:val="20"/>
                <w:lang w:val="ro-RO"/>
              </w:rPr>
            </w:pPr>
            <w:r w:rsidRPr="00FA26B1">
              <w:rPr>
                <w:rFonts w:ascii="Times New Roman" w:hAnsi="Times New Roman" w:cs="Times New Roman"/>
                <w:sz w:val="20"/>
                <w:szCs w:val="20"/>
                <w:lang w:val="ro-RO"/>
              </w:rPr>
              <w:t>La pct. 3, cuvintele „definițiile prevăzute” se vor substitui cu cuvintele „noțiunile definite”.</w:t>
            </w:r>
          </w:p>
          <w:p w14:paraId="1E86DAAA" w14:textId="77777777" w:rsidR="00C42001" w:rsidRPr="00FA26B1" w:rsidRDefault="00C42001" w:rsidP="00C42001">
            <w:pPr>
              <w:ind w:firstLine="567"/>
              <w:jc w:val="both"/>
              <w:rPr>
                <w:rFonts w:ascii="Times New Roman" w:hAnsi="Times New Roman" w:cs="Times New Roman"/>
                <w:sz w:val="20"/>
                <w:szCs w:val="20"/>
                <w:lang w:val="ro-RO"/>
              </w:rPr>
            </w:pPr>
            <w:r w:rsidRPr="00FA26B1">
              <w:rPr>
                <w:rFonts w:ascii="Times New Roman" w:hAnsi="Times New Roman" w:cs="Times New Roman"/>
                <w:sz w:val="20"/>
                <w:szCs w:val="20"/>
                <w:lang w:val="ro-RO"/>
              </w:rPr>
              <w:t xml:space="preserve">La pct. 4, urmează a fi revăzut textul </w:t>
            </w:r>
            <w:r w:rsidRPr="00FA26B1">
              <w:rPr>
                <w:rFonts w:ascii="Times New Roman" w:hAnsi="Times New Roman" w:cs="Times New Roman"/>
                <w:i/>
                <w:iCs/>
                <w:sz w:val="20"/>
                <w:szCs w:val="20"/>
                <w:lang w:val="ro-RO"/>
              </w:rPr>
              <w:t>„(în continuare – Agenție sau ANRE)”,</w:t>
            </w:r>
            <w:r w:rsidRPr="00FA26B1">
              <w:rPr>
                <w:rFonts w:ascii="Times New Roman" w:hAnsi="Times New Roman" w:cs="Times New Roman"/>
                <w:sz w:val="20"/>
                <w:szCs w:val="20"/>
                <w:lang w:val="ro-RO"/>
              </w:rPr>
              <w:t xml:space="preserve"> or, pentru rigoarea exprimării, se va utiliza, fie termenul „Agenție”, fie abrevierea „ANRE”.</w:t>
            </w:r>
          </w:p>
          <w:p w14:paraId="367F733E" w14:textId="77777777" w:rsidR="00C42001" w:rsidRPr="00FA26B1" w:rsidRDefault="00C42001" w:rsidP="00C42001">
            <w:pPr>
              <w:ind w:firstLine="567"/>
              <w:jc w:val="both"/>
              <w:rPr>
                <w:rFonts w:ascii="Times New Roman" w:hAnsi="Times New Roman" w:cs="Times New Roman"/>
                <w:sz w:val="20"/>
                <w:szCs w:val="20"/>
                <w:lang w:val="ro-RO"/>
              </w:rPr>
            </w:pPr>
            <w:r w:rsidRPr="00FA26B1">
              <w:rPr>
                <w:rFonts w:ascii="Times New Roman" w:hAnsi="Times New Roman" w:cs="Times New Roman"/>
                <w:sz w:val="20"/>
                <w:szCs w:val="20"/>
                <w:lang w:val="ro-RO"/>
              </w:rPr>
              <w:t>La pct. 6, pentru precizie, după sintagma „Strategia energetică a Republicii Moldova” se va completa cu textul „până în anul 2030, aprobată prin Hotărârea Guvernului nr. 102/2013”. Observația este valabilă inclusiv pentru pct. 8.</w:t>
            </w:r>
          </w:p>
          <w:p w14:paraId="5274CFF0" w14:textId="77777777" w:rsidR="00C42001" w:rsidRPr="00FA26B1" w:rsidRDefault="00C42001" w:rsidP="00C42001">
            <w:pPr>
              <w:ind w:firstLine="567"/>
              <w:jc w:val="both"/>
              <w:rPr>
                <w:rFonts w:ascii="Times New Roman" w:hAnsi="Times New Roman" w:cs="Times New Roman"/>
                <w:sz w:val="20"/>
                <w:szCs w:val="20"/>
                <w:lang w:val="ro-RO"/>
              </w:rPr>
            </w:pPr>
            <w:r w:rsidRPr="00FA26B1">
              <w:rPr>
                <w:rFonts w:ascii="Times New Roman" w:hAnsi="Times New Roman" w:cs="Times New Roman"/>
                <w:sz w:val="20"/>
                <w:szCs w:val="20"/>
                <w:lang w:val="ro-RO"/>
              </w:rPr>
              <w:t xml:space="preserve">La pct. 8, atenționăm că Planul național integrat privind energia și clima pentru perioada 2025-2030 este aprobat prin </w:t>
            </w:r>
            <w:r w:rsidRPr="00FA26B1">
              <w:rPr>
                <w:rFonts w:ascii="Times New Roman" w:hAnsi="Times New Roman" w:cs="Times New Roman"/>
                <w:i/>
                <w:iCs/>
                <w:sz w:val="20"/>
                <w:szCs w:val="20"/>
                <w:lang w:val="ro-RO"/>
              </w:rPr>
              <w:t>Hotărârea Guvernului nr. 86/2025</w:t>
            </w:r>
            <w:r w:rsidRPr="00FA26B1">
              <w:rPr>
                <w:rFonts w:ascii="Times New Roman" w:hAnsi="Times New Roman" w:cs="Times New Roman"/>
                <w:sz w:val="20"/>
                <w:szCs w:val="20"/>
                <w:lang w:val="ro-RO"/>
              </w:rPr>
              <w:t>.</w:t>
            </w:r>
          </w:p>
          <w:p w14:paraId="665A0FCA" w14:textId="77777777" w:rsidR="00C42001" w:rsidRPr="00FA26B1" w:rsidRDefault="00C42001" w:rsidP="00C42001">
            <w:pPr>
              <w:ind w:firstLine="567"/>
              <w:jc w:val="both"/>
              <w:rPr>
                <w:rFonts w:ascii="Times New Roman" w:hAnsi="Times New Roman" w:cs="Times New Roman"/>
                <w:sz w:val="20"/>
                <w:szCs w:val="20"/>
                <w:lang w:val="en-US"/>
              </w:rPr>
            </w:pPr>
            <w:r w:rsidRPr="00FA26B1">
              <w:rPr>
                <w:rFonts w:ascii="Times New Roman" w:hAnsi="Times New Roman" w:cs="Times New Roman"/>
                <w:sz w:val="20"/>
                <w:szCs w:val="20"/>
                <w:lang w:val="ro-RO"/>
              </w:rPr>
              <w:t>La pct. 9, pentru rigoarea exprimării, cuvântul „considerație” se va substitui cu cuvântul „considerare”, iar cuvintele „pagina sa electronică” se va substitui cu textul „site-ul web oficial”. Observația este valabilă și pentru pct. 16.</w:t>
            </w:r>
          </w:p>
          <w:p w14:paraId="281C9DEA" w14:textId="77777777" w:rsidR="00C42001" w:rsidRPr="00FA26B1" w:rsidRDefault="00C42001" w:rsidP="00C42001">
            <w:pPr>
              <w:ind w:firstLine="567"/>
              <w:jc w:val="both"/>
              <w:rPr>
                <w:rFonts w:ascii="Times New Roman" w:hAnsi="Times New Roman" w:cs="Times New Roman"/>
                <w:bCs/>
                <w:iCs/>
                <w:color w:val="000000"/>
                <w:sz w:val="20"/>
                <w:szCs w:val="20"/>
                <w:lang w:val="ro-RO"/>
              </w:rPr>
            </w:pPr>
            <w:r w:rsidRPr="00FA26B1">
              <w:rPr>
                <w:rFonts w:ascii="Times New Roman" w:hAnsi="Times New Roman" w:cs="Times New Roman"/>
                <w:sz w:val="20"/>
                <w:szCs w:val="20"/>
                <w:lang w:val="en-US"/>
              </w:rPr>
              <w:t>La pct. 13</w:t>
            </w:r>
            <w:r w:rsidRPr="00FA26B1">
              <w:rPr>
                <w:rFonts w:ascii="Times New Roman" w:hAnsi="Times New Roman" w:cs="Times New Roman"/>
                <w:sz w:val="20"/>
                <w:szCs w:val="20"/>
                <w:lang w:val="ro-RO"/>
              </w:rPr>
              <w:t>, pentru o corectă informare juridică, textul „art. 15</w:t>
            </w:r>
            <w:r w:rsidRPr="00FA26B1">
              <w:rPr>
                <w:rFonts w:ascii="Times New Roman" w:hAnsi="Times New Roman" w:cs="Times New Roman"/>
                <w:sz w:val="20"/>
                <w:szCs w:val="20"/>
                <w:vertAlign w:val="superscript"/>
                <w:lang w:val="ro-RO"/>
              </w:rPr>
              <w:t>1-3</w:t>
            </w:r>
            <w:r w:rsidRPr="00FA26B1">
              <w:rPr>
                <w:rFonts w:ascii="Times New Roman" w:hAnsi="Times New Roman" w:cs="Times New Roman"/>
                <w:sz w:val="20"/>
                <w:szCs w:val="20"/>
                <w:lang w:val="ro-RO"/>
              </w:rPr>
              <w:t>” va fi substituit cu textul „art. 15</w:t>
            </w:r>
            <w:r w:rsidRPr="00FA26B1">
              <w:rPr>
                <w:rFonts w:ascii="Times New Roman" w:hAnsi="Times New Roman" w:cs="Times New Roman"/>
                <w:sz w:val="20"/>
                <w:szCs w:val="20"/>
                <w:vertAlign w:val="superscript"/>
                <w:lang w:val="ro-RO"/>
              </w:rPr>
              <w:t>1</w:t>
            </w:r>
            <w:r w:rsidRPr="00FA26B1">
              <w:rPr>
                <w:rFonts w:ascii="Times New Roman" w:hAnsi="Times New Roman" w:cs="Times New Roman"/>
                <w:sz w:val="20"/>
                <w:szCs w:val="20"/>
                <w:lang w:val="ro-RO"/>
              </w:rPr>
              <w:t xml:space="preserve"> – 15</w:t>
            </w:r>
            <w:r w:rsidRPr="00FA26B1">
              <w:rPr>
                <w:rFonts w:ascii="Times New Roman" w:hAnsi="Times New Roman" w:cs="Times New Roman"/>
                <w:sz w:val="20"/>
                <w:szCs w:val="20"/>
                <w:vertAlign w:val="superscript"/>
                <w:lang w:val="ro-RO"/>
              </w:rPr>
              <w:t>3</w:t>
            </w:r>
            <w:r w:rsidRPr="00FA26B1">
              <w:rPr>
                <w:rFonts w:ascii="Times New Roman" w:hAnsi="Times New Roman" w:cs="Times New Roman"/>
                <w:sz w:val="20"/>
                <w:szCs w:val="20"/>
                <w:lang w:val="ro-RO"/>
              </w:rPr>
              <w:t xml:space="preserve">”. De asemenea, </w:t>
            </w:r>
            <w:r w:rsidRPr="00FA26B1">
              <w:rPr>
                <w:rFonts w:ascii="Times New Roman" w:hAnsi="Times New Roman" w:cs="Times New Roman"/>
                <w:bCs/>
                <w:iCs/>
                <w:color w:val="000000"/>
                <w:sz w:val="20"/>
                <w:szCs w:val="20"/>
                <w:lang w:val="ro-RO"/>
              </w:rPr>
              <w:t xml:space="preserve">se va </w:t>
            </w:r>
            <w:r w:rsidRPr="00FA26B1">
              <w:rPr>
                <w:rFonts w:ascii="Times New Roman" w:hAnsi="Times New Roman" w:cs="Times New Roman"/>
                <w:sz w:val="20"/>
                <w:szCs w:val="20"/>
                <w:lang w:val="ro-RO"/>
              </w:rPr>
              <w:t>exclude acronimul „etc.”, semnificaţia acestuia fiind periculoasă sub aspect de interpretare extensivă (observație valabilă pentru</w:t>
            </w:r>
            <w:r w:rsidRPr="00FA26B1">
              <w:rPr>
                <w:rFonts w:ascii="Times New Roman" w:hAnsi="Times New Roman" w:cs="Times New Roman"/>
                <w:bCs/>
                <w:iCs/>
                <w:color w:val="000000"/>
                <w:sz w:val="20"/>
                <w:szCs w:val="20"/>
                <w:lang w:val="ro-RO"/>
              </w:rPr>
              <w:t xml:space="preserve"> subpct. 36.4, anexa nr. 1 subpct. 9.1).</w:t>
            </w:r>
          </w:p>
          <w:p w14:paraId="6CE2D234" w14:textId="77777777" w:rsidR="00C42001" w:rsidRPr="00FA26B1" w:rsidRDefault="00C42001" w:rsidP="00C42001">
            <w:pPr>
              <w:ind w:firstLine="567"/>
              <w:jc w:val="both"/>
              <w:rPr>
                <w:rFonts w:ascii="Times New Roman" w:hAnsi="Times New Roman" w:cs="Times New Roman"/>
                <w:sz w:val="20"/>
                <w:szCs w:val="20"/>
                <w:lang w:val="ro-RO"/>
              </w:rPr>
            </w:pPr>
            <w:r w:rsidRPr="00FA26B1">
              <w:rPr>
                <w:rFonts w:ascii="Times New Roman" w:hAnsi="Times New Roman" w:cs="Times New Roman"/>
                <w:bCs/>
                <w:iCs/>
                <w:sz w:val="20"/>
                <w:szCs w:val="20"/>
                <w:lang w:val="ro-RO"/>
              </w:rPr>
              <w:t xml:space="preserve">La pct. 14 și 47, </w:t>
            </w:r>
            <w:r w:rsidRPr="00FA26B1">
              <w:rPr>
                <w:rFonts w:ascii="Times New Roman" w:hAnsi="Times New Roman" w:cs="Times New Roman"/>
                <w:color w:val="000000"/>
                <w:sz w:val="20"/>
                <w:szCs w:val="20"/>
                <w:lang w:val="ro-RO"/>
              </w:rPr>
              <w:t>se va exclude cuvântul „calendaristice” ca fiind inutil, aceasta reprezentând regula generală de calculare a termenului. În actele normative se specifică tipul perioadei doar în cazul în care termenul în care urmează a fi îndeplinite anumite acțiuni se calculează diferit decât cel general (de exemplu, zile lucrătoare). În caz contrar, se creează incertitudine în privința celorlalte cazuri în care nu s-a specificat că, zilele sunt calendaristice.</w:t>
            </w:r>
          </w:p>
          <w:p w14:paraId="54A6F792" w14:textId="77777777" w:rsidR="00C42001" w:rsidRPr="00FA26B1" w:rsidRDefault="00C42001" w:rsidP="00C42001">
            <w:pPr>
              <w:ind w:firstLine="567"/>
              <w:jc w:val="both"/>
              <w:rPr>
                <w:rFonts w:ascii="Times New Roman" w:hAnsi="Times New Roman" w:cs="Times New Roman"/>
                <w:sz w:val="20"/>
                <w:szCs w:val="20"/>
                <w:lang w:val="ro-RO"/>
              </w:rPr>
            </w:pPr>
            <w:r w:rsidRPr="00FA26B1">
              <w:rPr>
                <w:rFonts w:ascii="Times New Roman" w:hAnsi="Times New Roman" w:cs="Times New Roman"/>
                <w:sz w:val="20"/>
                <w:szCs w:val="20"/>
                <w:lang w:val="ro-RO"/>
              </w:rPr>
              <w:t>La pct. 18, semnalăm că, noțiunea „microraion” nu se regăsește în cadrul normativ, prin urmare, propunem utilizarea termenului „sector”. Concomitent, textul „nr. 434 din 28.12.2023” se va substitui cu textul „nr. 434/2003”.</w:t>
            </w:r>
          </w:p>
          <w:p w14:paraId="24747E6C" w14:textId="77777777" w:rsidR="00C42001" w:rsidRPr="00FA26B1" w:rsidRDefault="00C42001" w:rsidP="00C42001">
            <w:pPr>
              <w:ind w:firstLine="567"/>
              <w:jc w:val="both"/>
              <w:rPr>
                <w:rFonts w:ascii="Times New Roman" w:hAnsi="Times New Roman" w:cs="Times New Roman"/>
                <w:sz w:val="20"/>
                <w:szCs w:val="20"/>
                <w:lang w:val="en-US"/>
              </w:rPr>
            </w:pPr>
            <w:r w:rsidRPr="00FA26B1">
              <w:rPr>
                <w:rFonts w:ascii="Times New Roman" w:hAnsi="Times New Roman" w:cs="Times New Roman"/>
                <w:sz w:val="20"/>
                <w:szCs w:val="20"/>
                <w:lang w:val="ro-MD"/>
              </w:rPr>
              <w:t>La pct. 42, în alineatul al doilea se va exclude textul „</w:t>
            </w:r>
            <w:r w:rsidRPr="00FA26B1">
              <w:rPr>
                <w:rFonts w:ascii="Times New Roman" w:hAnsi="Times New Roman" w:cs="Times New Roman"/>
                <w:sz w:val="20"/>
                <w:szCs w:val="20"/>
                <w:lang w:val="en-US"/>
              </w:rPr>
              <w:t>din 26.01.2017”, ca excedent.</w:t>
            </w:r>
          </w:p>
          <w:p w14:paraId="2422BBAB" w14:textId="77777777" w:rsidR="00C42001" w:rsidRPr="00FA26B1" w:rsidRDefault="00C42001" w:rsidP="00C42001">
            <w:pPr>
              <w:ind w:firstLine="567"/>
              <w:jc w:val="both"/>
              <w:rPr>
                <w:rFonts w:ascii="Times New Roman" w:hAnsi="Times New Roman" w:cs="Times New Roman"/>
                <w:sz w:val="20"/>
                <w:szCs w:val="20"/>
                <w:lang w:val="ro-MD"/>
              </w:rPr>
            </w:pPr>
            <w:r w:rsidRPr="00FA26B1">
              <w:rPr>
                <w:rFonts w:ascii="Times New Roman" w:hAnsi="Times New Roman" w:cs="Times New Roman"/>
                <w:sz w:val="20"/>
                <w:szCs w:val="20"/>
                <w:lang w:val="ro-MD"/>
              </w:rPr>
              <w:t>La pct. 45, pentru o exprimare adecvată în context, cuvintele „se prezintă” se vor substitui cu cuvintele „se depune”.</w:t>
            </w:r>
          </w:p>
          <w:p w14:paraId="0967F81D" w14:textId="6B715C97" w:rsidR="00C42001" w:rsidRPr="00FA26B1" w:rsidRDefault="00C42001" w:rsidP="00A93A42">
            <w:pPr>
              <w:ind w:firstLine="540"/>
              <w:jc w:val="both"/>
              <w:rPr>
                <w:rFonts w:ascii="Times New Roman" w:hAnsi="Times New Roman" w:cs="Times New Roman"/>
                <w:sz w:val="20"/>
                <w:szCs w:val="20"/>
                <w:lang w:val="en-US"/>
              </w:rPr>
            </w:pPr>
            <w:r w:rsidRPr="00FA26B1">
              <w:rPr>
                <w:rFonts w:ascii="Times New Roman" w:hAnsi="Times New Roman" w:cs="Times New Roman"/>
                <w:color w:val="000000"/>
                <w:sz w:val="20"/>
                <w:szCs w:val="20"/>
                <w:lang w:val="ro-MD"/>
              </w:rPr>
              <w:t xml:space="preserve">Conţinutul proiectului urmează a fi definitivat conform prevederilor art. 54 din </w:t>
            </w:r>
            <w:r w:rsidRPr="00FA26B1">
              <w:rPr>
                <w:rFonts w:ascii="Times New Roman" w:hAnsi="Times New Roman" w:cs="Times New Roman"/>
                <w:i/>
                <w:iCs/>
                <w:color w:val="000000"/>
                <w:sz w:val="20"/>
                <w:szCs w:val="20"/>
                <w:lang w:val="ro-MD"/>
              </w:rPr>
              <w:t>L</w:t>
            </w:r>
            <w:r w:rsidRPr="00FA26B1">
              <w:rPr>
                <w:rFonts w:ascii="Times New Roman" w:hAnsi="Times New Roman" w:cs="Times New Roman"/>
                <w:i/>
                <w:color w:val="000000"/>
                <w:sz w:val="20"/>
                <w:szCs w:val="20"/>
                <w:lang w:val="ro-MD"/>
              </w:rPr>
              <w:t xml:space="preserve">egea nr. 100/2017, </w:t>
            </w:r>
            <w:r w:rsidRPr="00FA26B1">
              <w:rPr>
                <w:rFonts w:ascii="Times New Roman" w:hAnsi="Times New Roman" w:cs="Times New Roman"/>
                <w:color w:val="000000"/>
                <w:sz w:val="20"/>
                <w:szCs w:val="20"/>
                <w:lang w:val="ro-MD"/>
              </w:rPr>
              <w:t>potrivit căruia, textul punctelor trebuie să aibă un caracter dispozitiv, să prezinte norma instituită fără explicaţii sau justificări. Verbele utilizate în text se vor expune la timpul prezent, forma afirmativă, pentru a se accentua caracterul imperativ al dispoziţiei respective.</w:t>
            </w:r>
          </w:p>
        </w:tc>
        <w:tc>
          <w:tcPr>
            <w:tcW w:w="3845" w:type="dxa"/>
          </w:tcPr>
          <w:p w14:paraId="0ABBE9AF" w14:textId="77777777" w:rsidR="00C42001" w:rsidRPr="00FA26B1" w:rsidRDefault="00C42001" w:rsidP="00B124CB">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lastRenderedPageBreak/>
              <w:t xml:space="preserve">Se acceptă. </w:t>
            </w:r>
          </w:p>
          <w:p w14:paraId="4242A81D" w14:textId="77777777" w:rsidR="00C42001" w:rsidRPr="00FA26B1" w:rsidRDefault="00C42001" w:rsidP="00B124CB">
            <w:pPr>
              <w:widowControl w:val="0"/>
              <w:jc w:val="both"/>
              <w:rPr>
                <w:rFonts w:ascii="Times New Roman" w:eastAsia="Times New Roman" w:hAnsi="Times New Roman" w:cs="Times New Roman"/>
                <w:b/>
                <w:sz w:val="20"/>
                <w:szCs w:val="20"/>
              </w:rPr>
            </w:pPr>
          </w:p>
          <w:p w14:paraId="133DF9E0" w14:textId="77777777" w:rsidR="00C42001" w:rsidRPr="00FA26B1" w:rsidRDefault="00C42001" w:rsidP="00B124CB">
            <w:pPr>
              <w:widowControl w:val="0"/>
              <w:jc w:val="both"/>
              <w:rPr>
                <w:rFonts w:ascii="Times New Roman" w:eastAsia="Times New Roman" w:hAnsi="Times New Roman" w:cs="Times New Roman"/>
                <w:b/>
                <w:sz w:val="20"/>
                <w:szCs w:val="20"/>
              </w:rPr>
            </w:pPr>
          </w:p>
          <w:p w14:paraId="7F381358" w14:textId="77777777" w:rsidR="00C42001" w:rsidRPr="00FA26B1" w:rsidRDefault="00C42001" w:rsidP="00B124CB">
            <w:pPr>
              <w:widowControl w:val="0"/>
              <w:jc w:val="both"/>
              <w:rPr>
                <w:rFonts w:ascii="Times New Roman" w:eastAsia="Times New Roman" w:hAnsi="Times New Roman" w:cs="Times New Roman"/>
                <w:b/>
                <w:sz w:val="20"/>
                <w:szCs w:val="20"/>
              </w:rPr>
            </w:pPr>
          </w:p>
          <w:p w14:paraId="4AAE1CC9" w14:textId="77777777" w:rsidR="00C42001" w:rsidRPr="00FA26B1" w:rsidRDefault="00C42001" w:rsidP="00B124CB">
            <w:pPr>
              <w:widowControl w:val="0"/>
              <w:jc w:val="both"/>
              <w:rPr>
                <w:rFonts w:ascii="Times New Roman" w:eastAsia="Times New Roman" w:hAnsi="Times New Roman" w:cs="Times New Roman"/>
                <w:b/>
                <w:sz w:val="20"/>
                <w:szCs w:val="20"/>
              </w:rPr>
            </w:pPr>
          </w:p>
          <w:p w14:paraId="6CD733A2" w14:textId="77777777" w:rsidR="00C42001" w:rsidRPr="00FA26B1" w:rsidRDefault="00C42001" w:rsidP="00B124CB">
            <w:pPr>
              <w:widowControl w:val="0"/>
              <w:jc w:val="both"/>
              <w:rPr>
                <w:rFonts w:ascii="Times New Roman" w:eastAsia="Times New Roman" w:hAnsi="Times New Roman" w:cs="Times New Roman"/>
                <w:b/>
                <w:sz w:val="20"/>
                <w:szCs w:val="20"/>
              </w:rPr>
            </w:pPr>
          </w:p>
          <w:p w14:paraId="6120F3A8" w14:textId="77777777" w:rsidR="00C42001" w:rsidRPr="00FA26B1" w:rsidRDefault="00C42001" w:rsidP="00B124CB">
            <w:pPr>
              <w:widowControl w:val="0"/>
              <w:jc w:val="both"/>
              <w:rPr>
                <w:rFonts w:ascii="Times New Roman" w:eastAsia="Times New Roman" w:hAnsi="Times New Roman" w:cs="Times New Roman"/>
                <w:b/>
                <w:sz w:val="20"/>
                <w:szCs w:val="20"/>
              </w:rPr>
            </w:pPr>
          </w:p>
          <w:p w14:paraId="057D9842" w14:textId="77777777" w:rsidR="00C42001" w:rsidRPr="00FA26B1" w:rsidRDefault="00C42001" w:rsidP="00B124CB">
            <w:pPr>
              <w:widowControl w:val="0"/>
              <w:jc w:val="both"/>
              <w:rPr>
                <w:rFonts w:ascii="Times New Roman" w:eastAsia="Times New Roman" w:hAnsi="Times New Roman" w:cs="Times New Roman"/>
                <w:b/>
                <w:sz w:val="20"/>
                <w:szCs w:val="20"/>
              </w:rPr>
            </w:pPr>
          </w:p>
          <w:p w14:paraId="3D5AC945" w14:textId="77777777" w:rsidR="00C42001" w:rsidRPr="00FA26B1" w:rsidRDefault="00C42001" w:rsidP="00B124CB">
            <w:pPr>
              <w:widowControl w:val="0"/>
              <w:jc w:val="both"/>
              <w:rPr>
                <w:rFonts w:ascii="Times New Roman" w:eastAsia="Times New Roman" w:hAnsi="Times New Roman" w:cs="Times New Roman"/>
                <w:b/>
                <w:sz w:val="20"/>
                <w:szCs w:val="20"/>
              </w:rPr>
            </w:pPr>
          </w:p>
          <w:p w14:paraId="0D93F504" w14:textId="77777777" w:rsidR="00C42001" w:rsidRPr="00FA26B1" w:rsidRDefault="00C42001" w:rsidP="00B124CB">
            <w:pPr>
              <w:widowControl w:val="0"/>
              <w:jc w:val="both"/>
              <w:rPr>
                <w:rFonts w:ascii="Times New Roman" w:eastAsia="Times New Roman" w:hAnsi="Times New Roman" w:cs="Times New Roman"/>
                <w:b/>
                <w:sz w:val="20"/>
                <w:szCs w:val="20"/>
              </w:rPr>
            </w:pPr>
          </w:p>
          <w:p w14:paraId="1A843C2D" w14:textId="2FE7F8B8" w:rsidR="00C42001" w:rsidRPr="00FA26B1" w:rsidRDefault="00C42001" w:rsidP="00B124CB">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Se acceptă.</w:t>
            </w:r>
          </w:p>
          <w:p w14:paraId="0B9A36C1" w14:textId="77777777" w:rsidR="00C42001" w:rsidRPr="00FA26B1" w:rsidRDefault="00C42001" w:rsidP="00B124CB">
            <w:pPr>
              <w:widowControl w:val="0"/>
              <w:jc w:val="both"/>
              <w:rPr>
                <w:rFonts w:ascii="Times New Roman" w:eastAsia="Times New Roman" w:hAnsi="Times New Roman" w:cs="Times New Roman"/>
                <w:b/>
                <w:sz w:val="20"/>
                <w:szCs w:val="20"/>
              </w:rPr>
            </w:pPr>
          </w:p>
          <w:p w14:paraId="66C8DBC9" w14:textId="77777777" w:rsidR="00C42001" w:rsidRPr="00FA26B1" w:rsidRDefault="00C42001" w:rsidP="00B124CB">
            <w:pPr>
              <w:widowControl w:val="0"/>
              <w:jc w:val="both"/>
              <w:rPr>
                <w:rFonts w:ascii="Times New Roman" w:eastAsia="Times New Roman" w:hAnsi="Times New Roman" w:cs="Times New Roman"/>
                <w:b/>
                <w:sz w:val="20"/>
                <w:szCs w:val="20"/>
              </w:rPr>
            </w:pPr>
          </w:p>
          <w:p w14:paraId="3E27C725" w14:textId="77777777" w:rsidR="00C42001" w:rsidRPr="00FA26B1" w:rsidRDefault="00C42001" w:rsidP="00B124CB">
            <w:pPr>
              <w:widowControl w:val="0"/>
              <w:jc w:val="both"/>
              <w:rPr>
                <w:rFonts w:ascii="Times New Roman" w:eastAsia="Times New Roman" w:hAnsi="Times New Roman" w:cs="Times New Roman"/>
                <w:b/>
                <w:sz w:val="20"/>
                <w:szCs w:val="20"/>
              </w:rPr>
            </w:pPr>
          </w:p>
          <w:p w14:paraId="4EDC57FC" w14:textId="02A0EE59" w:rsidR="00C42001" w:rsidRPr="00FA26B1" w:rsidRDefault="00C42001" w:rsidP="00B124CB">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Se acceptă.</w:t>
            </w:r>
          </w:p>
          <w:p w14:paraId="72E478C3" w14:textId="41F9C608" w:rsidR="00C42001" w:rsidRPr="00FA26B1" w:rsidRDefault="00C42001" w:rsidP="00B124CB">
            <w:pPr>
              <w:widowControl w:val="0"/>
              <w:jc w:val="both"/>
              <w:rPr>
                <w:rFonts w:ascii="Times New Roman" w:eastAsia="Times New Roman" w:hAnsi="Times New Roman" w:cs="Times New Roman"/>
                <w:b/>
                <w:sz w:val="20"/>
                <w:szCs w:val="20"/>
              </w:rPr>
            </w:pPr>
          </w:p>
          <w:p w14:paraId="262EEEC2" w14:textId="718A57BF" w:rsidR="00C42001" w:rsidRPr="00FA26B1" w:rsidRDefault="00C42001" w:rsidP="00B124CB">
            <w:pPr>
              <w:widowControl w:val="0"/>
              <w:jc w:val="both"/>
              <w:rPr>
                <w:rFonts w:ascii="Times New Roman" w:eastAsia="Times New Roman" w:hAnsi="Times New Roman" w:cs="Times New Roman"/>
                <w:b/>
                <w:sz w:val="20"/>
                <w:szCs w:val="20"/>
              </w:rPr>
            </w:pPr>
          </w:p>
          <w:p w14:paraId="382B4071" w14:textId="26BD6673" w:rsidR="00C42001" w:rsidRPr="00FA26B1" w:rsidRDefault="00C42001" w:rsidP="00C42001">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Se acceptă.</w:t>
            </w:r>
          </w:p>
          <w:p w14:paraId="4B1012C2" w14:textId="42AC732B" w:rsidR="00C42001" w:rsidRPr="00FA26B1" w:rsidRDefault="00C42001" w:rsidP="00C42001">
            <w:pPr>
              <w:widowControl w:val="0"/>
              <w:jc w:val="both"/>
              <w:rPr>
                <w:rFonts w:ascii="Times New Roman" w:eastAsia="Times New Roman" w:hAnsi="Times New Roman" w:cs="Times New Roman"/>
                <w:b/>
                <w:sz w:val="20"/>
                <w:szCs w:val="20"/>
              </w:rPr>
            </w:pPr>
          </w:p>
          <w:p w14:paraId="6CCB1887" w14:textId="4678E010" w:rsidR="00C42001" w:rsidRPr="00FA26B1" w:rsidRDefault="00C42001" w:rsidP="00C42001">
            <w:pPr>
              <w:widowControl w:val="0"/>
              <w:jc w:val="both"/>
              <w:rPr>
                <w:rFonts w:ascii="Times New Roman" w:eastAsia="Times New Roman" w:hAnsi="Times New Roman" w:cs="Times New Roman"/>
                <w:b/>
                <w:sz w:val="20"/>
                <w:szCs w:val="20"/>
              </w:rPr>
            </w:pPr>
          </w:p>
          <w:p w14:paraId="6D53E1C7" w14:textId="2042B4B9" w:rsidR="00712BB7" w:rsidRPr="00FA26B1" w:rsidRDefault="00C42001" w:rsidP="00B124CB">
            <w:pPr>
              <w:widowControl w:val="0"/>
              <w:jc w:val="both"/>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 xml:space="preserve">Nu se acceptă, </w:t>
            </w:r>
            <w:r w:rsidR="00712BB7" w:rsidRPr="00FA26B1">
              <w:rPr>
                <w:rFonts w:ascii="Times New Roman" w:eastAsia="Times New Roman" w:hAnsi="Times New Roman" w:cs="Times New Roman"/>
                <w:sz w:val="20"/>
                <w:szCs w:val="20"/>
              </w:rPr>
              <w:t>considerăm oportun de a păstra redacția existentă, și a păstra</w:t>
            </w:r>
            <w:r w:rsidR="00712BB7" w:rsidRPr="00FA26B1">
              <w:rPr>
                <w:rFonts w:ascii="Times New Roman" w:eastAsia="Times New Roman" w:hAnsi="Times New Roman" w:cs="Times New Roman"/>
                <w:b/>
                <w:sz w:val="20"/>
                <w:szCs w:val="20"/>
              </w:rPr>
              <w:t xml:space="preserve"> </w:t>
            </w:r>
            <w:r w:rsidR="00712BB7" w:rsidRPr="00FA26B1">
              <w:rPr>
                <w:rFonts w:ascii="Times New Roman" w:eastAsia="Times New Roman" w:hAnsi="Times New Roman" w:cs="Times New Roman"/>
                <w:sz w:val="20"/>
                <w:szCs w:val="20"/>
              </w:rPr>
              <w:t xml:space="preserve"> denumirea generică,</w:t>
            </w:r>
            <w:r w:rsidR="00712BB7" w:rsidRPr="00FA26B1">
              <w:rPr>
                <w:rFonts w:ascii="Times New Roman" w:eastAsia="Times New Roman" w:hAnsi="Times New Roman" w:cs="Times New Roman"/>
                <w:b/>
                <w:sz w:val="20"/>
                <w:szCs w:val="20"/>
              </w:rPr>
              <w:t xml:space="preserve"> </w:t>
            </w:r>
            <w:r w:rsidRPr="00FA26B1">
              <w:rPr>
                <w:rFonts w:ascii="Times New Roman" w:eastAsia="Times New Roman" w:hAnsi="Times New Roman" w:cs="Times New Roman"/>
                <w:sz w:val="20"/>
                <w:szCs w:val="20"/>
              </w:rPr>
              <w:t>ori Guvernul urmează să aprobe o nouă Strategie</w:t>
            </w:r>
            <w:r w:rsidR="00712BB7" w:rsidRPr="00FA26B1">
              <w:rPr>
                <w:rFonts w:ascii="Times New Roman" w:eastAsia="Times New Roman" w:hAnsi="Times New Roman" w:cs="Times New Roman"/>
                <w:sz w:val="20"/>
                <w:szCs w:val="20"/>
              </w:rPr>
              <w:t xml:space="preserve"> energetică, până în anul 2050. </w:t>
            </w:r>
          </w:p>
          <w:p w14:paraId="2014FAFA" w14:textId="77777777" w:rsidR="00712BB7" w:rsidRPr="00FA26B1" w:rsidRDefault="00712BB7" w:rsidP="00712BB7">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Se acceptă.</w:t>
            </w:r>
          </w:p>
          <w:p w14:paraId="21B3EC64" w14:textId="0E8073C0" w:rsidR="00C42001" w:rsidRPr="00FA26B1" w:rsidRDefault="00C42001" w:rsidP="00B124CB">
            <w:pPr>
              <w:widowControl w:val="0"/>
              <w:jc w:val="both"/>
              <w:rPr>
                <w:rFonts w:ascii="Times New Roman" w:eastAsia="Times New Roman" w:hAnsi="Times New Roman" w:cs="Times New Roman"/>
                <w:b/>
                <w:sz w:val="20"/>
                <w:szCs w:val="20"/>
              </w:rPr>
            </w:pPr>
          </w:p>
          <w:p w14:paraId="70E541CC" w14:textId="261A2007" w:rsidR="00C42001" w:rsidRPr="00FA26B1" w:rsidRDefault="00C42001" w:rsidP="00B124CB">
            <w:pPr>
              <w:widowControl w:val="0"/>
              <w:jc w:val="both"/>
              <w:rPr>
                <w:rFonts w:ascii="Times New Roman" w:eastAsia="Times New Roman" w:hAnsi="Times New Roman" w:cs="Times New Roman"/>
                <w:b/>
                <w:sz w:val="20"/>
                <w:szCs w:val="20"/>
              </w:rPr>
            </w:pPr>
          </w:p>
          <w:p w14:paraId="4CF39AB1" w14:textId="7D994DCE" w:rsidR="00712BB7" w:rsidRPr="00FA26B1" w:rsidRDefault="00712BB7" w:rsidP="00712BB7">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Se acceptă.</w:t>
            </w:r>
          </w:p>
          <w:p w14:paraId="7D4AE320" w14:textId="7F422BA5" w:rsidR="00712BB7" w:rsidRPr="00FA26B1" w:rsidRDefault="00712BB7" w:rsidP="00712BB7">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Nu se acceptă.</w:t>
            </w:r>
            <w:r w:rsidR="000569C8" w:rsidRPr="00FA26B1">
              <w:rPr>
                <w:rFonts w:ascii="Times New Roman" w:eastAsia="Times New Roman" w:hAnsi="Times New Roman" w:cs="Times New Roman"/>
                <w:b/>
                <w:sz w:val="20"/>
                <w:szCs w:val="20"/>
              </w:rPr>
              <w:t xml:space="preserve"> </w:t>
            </w:r>
            <w:r w:rsidR="000569C8" w:rsidRPr="00FA26B1">
              <w:rPr>
                <w:rFonts w:ascii="Times New Roman" w:eastAsia="Times New Roman" w:hAnsi="Times New Roman" w:cs="Times New Roman"/>
                <w:sz w:val="20"/>
                <w:szCs w:val="20"/>
              </w:rPr>
              <w:t>Pentru a demonstra efectele tehnico - economice planificate și cele obținute în anul de raportare titularul de licență poate utiliza și alte exemple (etc) decât cele indicate în paranteză. La fel și pct. 9.1 din Anexă, mențiunea etc. este în beneficiul titularului de licență.</w:t>
            </w:r>
          </w:p>
          <w:p w14:paraId="60506A8B" w14:textId="77777777" w:rsidR="00BE5E49" w:rsidRPr="00FA26B1" w:rsidRDefault="00BE5E49" w:rsidP="00BE5E49">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Se acceptă.</w:t>
            </w:r>
          </w:p>
          <w:p w14:paraId="0F0CC4BC" w14:textId="77777777" w:rsidR="00BE5E49" w:rsidRPr="00FA26B1" w:rsidRDefault="00BE5E49" w:rsidP="00BE5E49">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Se acceptă.</w:t>
            </w:r>
          </w:p>
          <w:p w14:paraId="2BDC0886" w14:textId="333FCA75" w:rsidR="00C42001" w:rsidRPr="00FA26B1" w:rsidRDefault="00C42001" w:rsidP="00B124CB">
            <w:pPr>
              <w:widowControl w:val="0"/>
              <w:jc w:val="both"/>
              <w:rPr>
                <w:rFonts w:ascii="Times New Roman" w:eastAsia="Times New Roman" w:hAnsi="Times New Roman" w:cs="Times New Roman"/>
                <w:b/>
                <w:sz w:val="20"/>
                <w:szCs w:val="20"/>
              </w:rPr>
            </w:pPr>
          </w:p>
          <w:p w14:paraId="3146B2D0" w14:textId="004693E8" w:rsidR="00C42001" w:rsidRPr="00FA26B1" w:rsidRDefault="00C42001" w:rsidP="00B124CB">
            <w:pPr>
              <w:widowControl w:val="0"/>
              <w:jc w:val="both"/>
              <w:rPr>
                <w:rFonts w:ascii="Times New Roman" w:eastAsia="Times New Roman" w:hAnsi="Times New Roman" w:cs="Times New Roman"/>
                <w:b/>
                <w:sz w:val="20"/>
                <w:szCs w:val="20"/>
              </w:rPr>
            </w:pPr>
          </w:p>
          <w:p w14:paraId="67761586" w14:textId="77777777" w:rsidR="00BE5E49" w:rsidRPr="00FA26B1" w:rsidRDefault="00BE5E49" w:rsidP="00BE5E49">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Se acceptă.</w:t>
            </w:r>
          </w:p>
          <w:p w14:paraId="3824AA58" w14:textId="77777777" w:rsidR="00BE5E49" w:rsidRPr="00FA26B1" w:rsidRDefault="00BE5E49" w:rsidP="00BE5E49">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Se acceptă.</w:t>
            </w:r>
          </w:p>
          <w:p w14:paraId="2EA4E38E" w14:textId="06BA81E0" w:rsidR="00C42001" w:rsidRPr="00FA26B1" w:rsidRDefault="00C42001" w:rsidP="00B124CB">
            <w:pPr>
              <w:widowControl w:val="0"/>
              <w:jc w:val="both"/>
              <w:rPr>
                <w:rFonts w:ascii="Times New Roman" w:eastAsia="Times New Roman" w:hAnsi="Times New Roman" w:cs="Times New Roman"/>
                <w:b/>
                <w:sz w:val="20"/>
                <w:szCs w:val="20"/>
              </w:rPr>
            </w:pPr>
          </w:p>
          <w:p w14:paraId="7138B0E6" w14:textId="77777777" w:rsidR="00A93A42" w:rsidRPr="00FA26B1" w:rsidRDefault="00A93A42" w:rsidP="00A93A42">
            <w:pPr>
              <w:widowControl w:val="0"/>
              <w:jc w:val="both"/>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Se acceptă.</w:t>
            </w:r>
          </w:p>
          <w:p w14:paraId="3C153495" w14:textId="148F198A" w:rsidR="00C42001" w:rsidRPr="00FA26B1" w:rsidRDefault="00C42001" w:rsidP="00B124CB">
            <w:pPr>
              <w:widowControl w:val="0"/>
              <w:jc w:val="both"/>
              <w:rPr>
                <w:rFonts w:ascii="Times New Roman" w:eastAsia="Times New Roman" w:hAnsi="Times New Roman" w:cs="Times New Roman"/>
                <w:b/>
                <w:sz w:val="20"/>
                <w:szCs w:val="20"/>
              </w:rPr>
            </w:pPr>
          </w:p>
          <w:p w14:paraId="3A2EC929" w14:textId="57541F83" w:rsidR="00C42001" w:rsidRPr="00FA26B1" w:rsidRDefault="00C42001" w:rsidP="00B124CB">
            <w:pPr>
              <w:widowControl w:val="0"/>
              <w:jc w:val="both"/>
              <w:rPr>
                <w:rFonts w:ascii="Times New Roman" w:eastAsia="Times New Roman" w:hAnsi="Times New Roman" w:cs="Times New Roman"/>
                <w:b/>
                <w:sz w:val="20"/>
                <w:szCs w:val="20"/>
              </w:rPr>
            </w:pPr>
          </w:p>
          <w:p w14:paraId="74A619E5" w14:textId="4BEC1001" w:rsidR="00C42001" w:rsidRPr="00FA26B1" w:rsidRDefault="00C42001" w:rsidP="00B124CB">
            <w:pPr>
              <w:widowControl w:val="0"/>
              <w:jc w:val="both"/>
              <w:rPr>
                <w:rFonts w:ascii="Times New Roman" w:eastAsia="Times New Roman" w:hAnsi="Times New Roman" w:cs="Times New Roman"/>
                <w:b/>
                <w:sz w:val="20"/>
                <w:szCs w:val="20"/>
              </w:rPr>
            </w:pPr>
          </w:p>
        </w:tc>
      </w:tr>
      <w:tr w:rsidR="00B124CB" w:rsidRPr="00FA26B1" w14:paraId="283EC360" w14:textId="77777777" w:rsidTr="00B124CB">
        <w:tc>
          <w:tcPr>
            <w:tcW w:w="810" w:type="dxa"/>
          </w:tcPr>
          <w:p w14:paraId="5317FAA3"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p>
        </w:tc>
        <w:tc>
          <w:tcPr>
            <w:tcW w:w="1732" w:type="dxa"/>
          </w:tcPr>
          <w:p w14:paraId="59F720D8"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 xml:space="preserve">Inspectoratul de Stat Pentru Supravegherea Produselor Nealimentare și </w:t>
            </w:r>
            <w:r w:rsidRPr="00FA26B1">
              <w:rPr>
                <w:rFonts w:ascii="Times New Roman" w:eastAsia="Times New Roman" w:hAnsi="Times New Roman" w:cs="Times New Roman"/>
                <w:b/>
                <w:sz w:val="20"/>
                <w:szCs w:val="20"/>
              </w:rPr>
              <w:lastRenderedPageBreak/>
              <w:t>Protecția Consumatorilor</w:t>
            </w:r>
          </w:p>
          <w:p w14:paraId="78B3F24E" w14:textId="77777777" w:rsidR="00B124CB" w:rsidRPr="00FA26B1" w:rsidRDefault="00B124CB" w:rsidP="00B124CB">
            <w:pPr>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 27/09-2071 din 24.06.2025</w:t>
            </w:r>
          </w:p>
        </w:tc>
        <w:tc>
          <w:tcPr>
            <w:tcW w:w="8035" w:type="dxa"/>
            <w:gridSpan w:val="2"/>
          </w:tcPr>
          <w:p w14:paraId="2A63937F" w14:textId="77777777" w:rsidR="00B124CB" w:rsidRPr="00FA26B1" w:rsidRDefault="00B124CB"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lastRenderedPageBreak/>
              <w:t>Lipsa de propuneri și obiecții</w:t>
            </w:r>
          </w:p>
        </w:tc>
        <w:tc>
          <w:tcPr>
            <w:tcW w:w="3845" w:type="dxa"/>
          </w:tcPr>
          <w:p w14:paraId="491E3E09" w14:textId="77777777" w:rsidR="00B124CB" w:rsidRPr="00FA26B1" w:rsidRDefault="00B124CB" w:rsidP="00B124CB">
            <w:pPr>
              <w:widowControl w:val="0"/>
              <w:rPr>
                <w:rFonts w:ascii="Times New Roman" w:eastAsia="Times New Roman" w:hAnsi="Times New Roman" w:cs="Times New Roman"/>
                <w:b/>
                <w:sz w:val="20"/>
                <w:szCs w:val="20"/>
              </w:rPr>
            </w:pPr>
          </w:p>
        </w:tc>
      </w:tr>
      <w:tr w:rsidR="00B124CB" w:rsidRPr="00FA26B1" w14:paraId="6A00B123" w14:textId="77777777" w:rsidTr="00B124CB">
        <w:tc>
          <w:tcPr>
            <w:tcW w:w="810" w:type="dxa"/>
          </w:tcPr>
          <w:p w14:paraId="0ADA0721"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p>
        </w:tc>
        <w:tc>
          <w:tcPr>
            <w:tcW w:w="1732" w:type="dxa"/>
          </w:tcPr>
          <w:p w14:paraId="69503AE0"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SA „APĂ-CANAL CHIŞINĂU”</w:t>
            </w:r>
          </w:p>
          <w:p w14:paraId="45EFA4ED" w14:textId="77777777" w:rsidR="00B124CB" w:rsidRPr="00FA26B1" w:rsidRDefault="00B124CB" w:rsidP="00B124CB">
            <w:pPr>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 01-10430 din 23.06.2025</w:t>
            </w:r>
          </w:p>
        </w:tc>
        <w:tc>
          <w:tcPr>
            <w:tcW w:w="8035" w:type="dxa"/>
            <w:gridSpan w:val="2"/>
          </w:tcPr>
          <w:p w14:paraId="1596F41D" w14:textId="77777777" w:rsidR="00B124CB" w:rsidRPr="00FA26B1" w:rsidRDefault="00B124CB"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Lipsa de propuneri și obiecții</w:t>
            </w:r>
          </w:p>
        </w:tc>
        <w:tc>
          <w:tcPr>
            <w:tcW w:w="3845" w:type="dxa"/>
          </w:tcPr>
          <w:p w14:paraId="5B1FB21C" w14:textId="77777777" w:rsidR="00B124CB" w:rsidRPr="00FA26B1" w:rsidRDefault="00B124CB" w:rsidP="00B124CB">
            <w:pPr>
              <w:widowControl w:val="0"/>
              <w:rPr>
                <w:rFonts w:ascii="Times New Roman" w:eastAsia="Times New Roman" w:hAnsi="Times New Roman" w:cs="Times New Roman"/>
                <w:b/>
                <w:sz w:val="20"/>
                <w:szCs w:val="20"/>
              </w:rPr>
            </w:pPr>
          </w:p>
        </w:tc>
      </w:tr>
      <w:tr w:rsidR="00B124CB" w:rsidRPr="00716BFC" w14:paraId="3B57DE64" w14:textId="77777777" w:rsidTr="00B124CB">
        <w:tc>
          <w:tcPr>
            <w:tcW w:w="810" w:type="dxa"/>
          </w:tcPr>
          <w:p w14:paraId="37988B2B" w14:textId="77777777" w:rsidR="00B124CB" w:rsidRPr="00FA26B1" w:rsidRDefault="00B124CB" w:rsidP="00B124CB">
            <w:pPr>
              <w:pBdr>
                <w:top w:val="nil"/>
                <w:left w:val="nil"/>
                <w:bottom w:val="nil"/>
                <w:right w:val="nil"/>
                <w:between w:val="nil"/>
              </w:pBdr>
              <w:rPr>
                <w:rFonts w:ascii="Times New Roman" w:eastAsia="Times New Roman" w:hAnsi="Times New Roman" w:cs="Times New Roman"/>
                <w:b/>
                <w:sz w:val="20"/>
                <w:szCs w:val="20"/>
              </w:rPr>
            </w:pPr>
          </w:p>
        </w:tc>
        <w:tc>
          <w:tcPr>
            <w:tcW w:w="1732" w:type="dxa"/>
          </w:tcPr>
          <w:p w14:paraId="721FC955" w14:textId="77777777" w:rsidR="00B124CB" w:rsidRPr="00FA26B1" w:rsidRDefault="00B124CB" w:rsidP="00B124CB">
            <w:pPr>
              <w:jc w:val="center"/>
              <w:rPr>
                <w:rFonts w:ascii="Times New Roman" w:eastAsia="Times New Roman" w:hAnsi="Times New Roman" w:cs="Times New Roman"/>
                <w:b/>
                <w:sz w:val="20"/>
                <w:szCs w:val="20"/>
              </w:rPr>
            </w:pPr>
            <w:r w:rsidRPr="00FA26B1">
              <w:rPr>
                <w:rFonts w:ascii="Times New Roman" w:eastAsia="Times New Roman" w:hAnsi="Times New Roman" w:cs="Times New Roman"/>
                <w:b/>
                <w:sz w:val="20"/>
                <w:szCs w:val="20"/>
              </w:rPr>
              <w:t>Consiliul Concurenței</w:t>
            </w:r>
          </w:p>
          <w:p w14:paraId="487BC47B" w14:textId="77777777" w:rsidR="00B124CB" w:rsidRPr="00FA26B1" w:rsidRDefault="00B124CB" w:rsidP="00B124CB">
            <w:pPr>
              <w:jc w:val="center"/>
              <w:rPr>
                <w:rFonts w:ascii="Times New Roman" w:eastAsia="Times New Roman" w:hAnsi="Times New Roman" w:cs="Times New Roman"/>
                <w:sz w:val="20"/>
                <w:szCs w:val="20"/>
              </w:rPr>
            </w:pPr>
            <w:r w:rsidRPr="00FA26B1">
              <w:rPr>
                <w:rFonts w:ascii="Times New Roman" w:eastAsia="Times New Roman" w:hAnsi="Times New Roman" w:cs="Times New Roman"/>
                <w:sz w:val="20"/>
                <w:szCs w:val="20"/>
              </w:rPr>
              <w:t>Nr. DJ-06/441-1003 din 27 iunie 2025</w:t>
            </w:r>
          </w:p>
        </w:tc>
        <w:tc>
          <w:tcPr>
            <w:tcW w:w="8035" w:type="dxa"/>
            <w:gridSpan w:val="2"/>
          </w:tcPr>
          <w:p w14:paraId="4F2D6D3D" w14:textId="77777777" w:rsidR="00B124CB" w:rsidRPr="00FA26B1" w:rsidRDefault="00B124CB" w:rsidP="00B124CB">
            <w:pPr>
              <w:widowControl w:val="0"/>
              <w:jc w:val="center"/>
              <w:rPr>
                <w:rFonts w:ascii="Times New Roman" w:eastAsia="Times New Roman" w:hAnsi="Times New Roman" w:cs="Times New Roman"/>
                <w:sz w:val="20"/>
                <w:szCs w:val="20"/>
              </w:rPr>
            </w:pPr>
            <w:r w:rsidRPr="00FA26B1">
              <w:rPr>
                <w:rFonts w:ascii="Times New Roman" w:eastAsia="Times New Roman" w:hAnsi="Times New Roman" w:cs="Times New Roman"/>
                <w:b/>
                <w:sz w:val="20"/>
                <w:szCs w:val="20"/>
              </w:rPr>
              <w:t>Lipsa de propuneri și obiecții</w:t>
            </w:r>
          </w:p>
        </w:tc>
        <w:tc>
          <w:tcPr>
            <w:tcW w:w="3845" w:type="dxa"/>
          </w:tcPr>
          <w:p w14:paraId="1CC48CBD" w14:textId="77777777" w:rsidR="00B124CB" w:rsidRPr="00716BFC" w:rsidRDefault="00B124CB" w:rsidP="00B124CB">
            <w:pPr>
              <w:widowControl w:val="0"/>
              <w:rPr>
                <w:rFonts w:ascii="Times New Roman" w:eastAsia="Times New Roman" w:hAnsi="Times New Roman" w:cs="Times New Roman"/>
                <w:b/>
                <w:sz w:val="20"/>
                <w:szCs w:val="20"/>
              </w:rPr>
            </w:pPr>
          </w:p>
        </w:tc>
      </w:tr>
    </w:tbl>
    <w:p w14:paraId="34FB70DB" w14:textId="77777777" w:rsidR="003F3CC4" w:rsidRPr="00716BFC" w:rsidRDefault="003F3CC4" w:rsidP="00B124CB">
      <w:pPr>
        <w:rPr>
          <w:rFonts w:ascii="Times New Roman" w:eastAsia="Times New Roman" w:hAnsi="Times New Roman" w:cs="Times New Roman"/>
          <w:sz w:val="20"/>
          <w:szCs w:val="20"/>
        </w:rPr>
      </w:pPr>
    </w:p>
    <w:sectPr w:rsidR="003F3CC4" w:rsidRPr="00716BFC" w:rsidSect="004A1EF5">
      <w:pgSz w:w="16838" w:h="11906" w:orient="landscape"/>
      <w:pgMar w:top="709" w:right="1387"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8ABBD" w14:textId="77777777" w:rsidR="006A5064" w:rsidRDefault="006A5064">
      <w:r>
        <w:separator/>
      </w:r>
    </w:p>
  </w:endnote>
  <w:endnote w:type="continuationSeparator" w:id="0">
    <w:p w14:paraId="06EC4D8C" w14:textId="77777777" w:rsidR="006A5064" w:rsidRDefault="006A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E3CFE" w14:textId="77777777" w:rsidR="006A5064" w:rsidRDefault="006A5064">
      <w:r>
        <w:separator/>
      </w:r>
    </w:p>
  </w:footnote>
  <w:footnote w:type="continuationSeparator" w:id="0">
    <w:p w14:paraId="05D28DB3" w14:textId="77777777" w:rsidR="006A5064" w:rsidRDefault="006A5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502"/>
    <w:multiLevelType w:val="multilevel"/>
    <w:tmpl w:val="B8B69E16"/>
    <w:lvl w:ilvl="0">
      <w:start w:val="14"/>
      <w:numFmt w:val="decimal"/>
      <w:lvlText w:val="%1"/>
      <w:lvlJc w:val="left"/>
      <w:pPr>
        <w:ind w:left="510" w:hanging="510"/>
      </w:pPr>
      <w:rPr>
        <w:rFonts w:hint="default"/>
      </w:rPr>
    </w:lvl>
    <w:lvl w:ilvl="1">
      <w:start w:val="1"/>
      <w:numFmt w:val="decimal"/>
      <w:lvlText w:val="%1.%2"/>
      <w:lvlJc w:val="left"/>
      <w:pPr>
        <w:ind w:left="524" w:hanging="510"/>
      </w:pPr>
      <w:rPr>
        <w:rFonts w:hint="default"/>
      </w:rPr>
    </w:lvl>
    <w:lvl w:ilvl="2">
      <w:start w:val="4"/>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1" w15:restartNumberingAfterBreak="0">
    <w:nsid w:val="05941C32"/>
    <w:multiLevelType w:val="hybridMultilevel"/>
    <w:tmpl w:val="B53C3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9C653D"/>
    <w:multiLevelType w:val="multilevel"/>
    <w:tmpl w:val="522E24A8"/>
    <w:lvl w:ilvl="0">
      <w:start w:val="17"/>
      <w:numFmt w:val="decimal"/>
      <w:lvlText w:val="%1"/>
      <w:lvlJc w:val="left"/>
      <w:pPr>
        <w:ind w:left="510" w:hanging="510"/>
      </w:pPr>
      <w:rPr>
        <w:rFonts w:hint="default"/>
      </w:rPr>
    </w:lvl>
    <w:lvl w:ilvl="1">
      <w:start w:val="1"/>
      <w:numFmt w:val="decimal"/>
      <w:lvlText w:val="%1.%2"/>
      <w:lvlJc w:val="left"/>
      <w:pPr>
        <w:ind w:left="524" w:hanging="510"/>
      </w:pPr>
      <w:rPr>
        <w:rFonts w:hint="default"/>
      </w:rPr>
    </w:lvl>
    <w:lvl w:ilvl="2">
      <w:start w:val="4"/>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3" w15:restartNumberingAfterBreak="0">
    <w:nsid w:val="0ABA4215"/>
    <w:multiLevelType w:val="multilevel"/>
    <w:tmpl w:val="C62E68AE"/>
    <w:lvl w:ilvl="0">
      <w:start w:val="17"/>
      <w:numFmt w:val="decimal"/>
      <w:lvlText w:val="%1"/>
      <w:lvlJc w:val="left"/>
      <w:pPr>
        <w:ind w:left="510" w:hanging="510"/>
      </w:pPr>
      <w:rPr>
        <w:rFonts w:hint="default"/>
      </w:rPr>
    </w:lvl>
    <w:lvl w:ilvl="1">
      <w:start w:val="1"/>
      <w:numFmt w:val="decimal"/>
      <w:lvlText w:val="%1.%2"/>
      <w:lvlJc w:val="left"/>
      <w:pPr>
        <w:ind w:left="877" w:hanging="510"/>
      </w:pPr>
      <w:rPr>
        <w:rFonts w:hint="default"/>
      </w:rPr>
    </w:lvl>
    <w:lvl w:ilvl="2">
      <w:start w:val="2"/>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188" w:hanging="72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282" w:hanging="108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376" w:hanging="1440"/>
      </w:pPr>
      <w:rPr>
        <w:rFonts w:hint="default"/>
      </w:rPr>
    </w:lvl>
  </w:abstractNum>
  <w:abstractNum w:abstractNumId="4" w15:restartNumberingAfterBreak="0">
    <w:nsid w:val="0B8C1C29"/>
    <w:multiLevelType w:val="multilevel"/>
    <w:tmpl w:val="0CE02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DEA5312"/>
    <w:multiLevelType w:val="multilevel"/>
    <w:tmpl w:val="374CB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DC0499A"/>
    <w:multiLevelType w:val="multilevel"/>
    <w:tmpl w:val="FC3061E6"/>
    <w:lvl w:ilvl="0">
      <w:start w:val="1"/>
      <w:numFmt w:val="decimal"/>
      <w:lvlText w:val="%1."/>
      <w:lvlJc w:val="left"/>
      <w:pPr>
        <w:ind w:left="360" w:hanging="360"/>
      </w:pPr>
      <w:rPr>
        <w:b/>
      </w:r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F670FB"/>
    <w:multiLevelType w:val="multilevel"/>
    <w:tmpl w:val="2D161092"/>
    <w:lvl w:ilvl="0">
      <w:start w:val="17"/>
      <w:numFmt w:val="decimal"/>
      <w:lvlText w:val="%1"/>
      <w:lvlJc w:val="left"/>
      <w:pPr>
        <w:ind w:left="420" w:hanging="420"/>
      </w:pPr>
      <w:rPr>
        <w:rFonts w:hint="default"/>
        <w:i/>
      </w:rPr>
    </w:lvl>
    <w:lvl w:ilvl="1">
      <w:start w:val="1"/>
      <w:numFmt w:val="decimal"/>
      <w:lvlText w:val="%1.%2"/>
      <w:lvlJc w:val="left"/>
      <w:pPr>
        <w:ind w:left="1206" w:hanging="420"/>
      </w:pPr>
      <w:rPr>
        <w:rFonts w:hint="default"/>
        <w:b w:val="0"/>
        <w:i w:val="0"/>
      </w:rPr>
    </w:lvl>
    <w:lvl w:ilvl="2">
      <w:start w:val="1"/>
      <w:numFmt w:val="decimal"/>
      <w:lvlText w:val="%1.%2.%3"/>
      <w:lvlJc w:val="left"/>
      <w:pPr>
        <w:ind w:left="1145" w:hanging="720"/>
      </w:pPr>
      <w:rPr>
        <w:rFonts w:hint="default"/>
        <w:i w:val="0"/>
      </w:rPr>
    </w:lvl>
    <w:lvl w:ilvl="3">
      <w:start w:val="1"/>
      <w:numFmt w:val="decimal"/>
      <w:lvlText w:val="%1.%2.%3.%4"/>
      <w:lvlJc w:val="left"/>
      <w:pPr>
        <w:ind w:left="3078" w:hanging="720"/>
      </w:pPr>
      <w:rPr>
        <w:rFonts w:hint="default"/>
        <w:i/>
      </w:rPr>
    </w:lvl>
    <w:lvl w:ilvl="4">
      <w:start w:val="1"/>
      <w:numFmt w:val="decimal"/>
      <w:lvlText w:val="%1.%2.%3.%4.%5"/>
      <w:lvlJc w:val="left"/>
      <w:pPr>
        <w:ind w:left="4224" w:hanging="1080"/>
      </w:pPr>
      <w:rPr>
        <w:rFonts w:hint="default"/>
        <w:i/>
      </w:rPr>
    </w:lvl>
    <w:lvl w:ilvl="5">
      <w:start w:val="1"/>
      <w:numFmt w:val="decimal"/>
      <w:lvlText w:val="%1.%2.%3.%4.%5.%6"/>
      <w:lvlJc w:val="left"/>
      <w:pPr>
        <w:ind w:left="5010" w:hanging="1080"/>
      </w:pPr>
      <w:rPr>
        <w:rFonts w:hint="default"/>
        <w:i/>
      </w:rPr>
    </w:lvl>
    <w:lvl w:ilvl="6">
      <w:start w:val="1"/>
      <w:numFmt w:val="decimal"/>
      <w:lvlText w:val="%1.%2.%3.%4.%5.%6.%7"/>
      <w:lvlJc w:val="left"/>
      <w:pPr>
        <w:ind w:left="6156" w:hanging="1440"/>
      </w:pPr>
      <w:rPr>
        <w:rFonts w:hint="default"/>
        <w:i/>
      </w:rPr>
    </w:lvl>
    <w:lvl w:ilvl="7">
      <w:start w:val="1"/>
      <w:numFmt w:val="decimal"/>
      <w:lvlText w:val="%1.%2.%3.%4.%5.%6.%7.%8"/>
      <w:lvlJc w:val="left"/>
      <w:pPr>
        <w:ind w:left="6942" w:hanging="1440"/>
      </w:pPr>
      <w:rPr>
        <w:rFonts w:hint="default"/>
        <w:i/>
      </w:rPr>
    </w:lvl>
    <w:lvl w:ilvl="8">
      <w:start w:val="1"/>
      <w:numFmt w:val="decimal"/>
      <w:lvlText w:val="%1.%2.%3.%4.%5.%6.%7.%8.%9"/>
      <w:lvlJc w:val="left"/>
      <w:pPr>
        <w:ind w:left="8088" w:hanging="1800"/>
      </w:pPr>
      <w:rPr>
        <w:rFonts w:hint="default"/>
        <w:i/>
      </w:rPr>
    </w:lvl>
  </w:abstractNum>
  <w:abstractNum w:abstractNumId="8" w15:restartNumberingAfterBreak="0">
    <w:nsid w:val="42C378B2"/>
    <w:multiLevelType w:val="multilevel"/>
    <w:tmpl w:val="28709D56"/>
    <w:lvl w:ilvl="0">
      <w:start w:val="17"/>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6C9057F"/>
    <w:multiLevelType w:val="multilevel"/>
    <w:tmpl w:val="16BA3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7"/>
  </w:num>
  <w:num w:numId="4">
    <w:abstractNumId w:val="0"/>
  </w:num>
  <w:num w:numId="5">
    <w:abstractNumId w:val="2"/>
  </w:num>
  <w:num w:numId="6">
    <w:abstractNumId w:val="3"/>
  </w:num>
  <w:num w:numId="7">
    <w:abstractNumId w:val="8"/>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C4"/>
    <w:rsid w:val="00044695"/>
    <w:rsid w:val="000569C8"/>
    <w:rsid w:val="000962D2"/>
    <w:rsid w:val="000A0F2C"/>
    <w:rsid w:val="000C156F"/>
    <w:rsid w:val="001470BE"/>
    <w:rsid w:val="001E38D5"/>
    <w:rsid w:val="002317D1"/>
    <w:rsid w:val="002F3792"/>
    <w:rsid w:val="0030474D"/>
    <w:rsid w:val="003A47A1"/>
    <w:rsid w:val="003F3CC4"/>
    <w:rsid w:val="003F6BB9"/>
    <w:rsid w:val="004039B2"/>
    <w:rsid w:val="004676B0"/>
    <w:rsid w:val="00483CFC"/>
    <w:rsid w:val="004A1EF5"/>
    <w:rsid w:val="005B6ACF"/>
    <w:rsid w:val="006267C3"/>
    <w:rsid w:val="00674123"/>
    <w:rsid w:val="006A5064"/>
    <w:rsid w:val="0070029D"/>
    <w:rsid w:val="00712BB7"/>
    <w:rsid w:val="00716BFC"/>
    <w:rsid w:val="00732740"/>
    <w:rsid w:val="00744E43"/>
    <w:rsid w:val="007478DF"/>
    <w:rsid w:val="00751883"/>
    <w:rsid w:val="007570E3"/>
    <w:rsid w:val="00764653"/>
    <w:rsid w:val="007F267B"/>
    <w:rsid w:val="00856A5B"/>
    <w:rsid w:val="00883923"/>
    <w:rsid w:val="008B1B66"/>
    <w:rsid w:val="008E289F"/>
    <w:rsid w:val="008E6C61"/>
    <w:rsid w:val="00934BF1"/>
    <w:rsid w:val="00953747"/>
    <w:rsid w:val="009703F4"/>
    <w:rsid w:val="009D20CA"/>
    <w:rsid w:val="00A13D89"/>
    <w:rsid w:val="00A93A42"/>
    <w:rsid w:val="00AB2D0E"/>
    <w:rsid w:val="00AD1CFC"/>
    <w:rsid w:val="00AD63D7"/>
    <w:rsid w:val="00AE31BB"/>
    <w:rsid w:val="00AF3AF2"/>
    <w:rsid w:val="00B124CB"/>
    <w:rsid w:val="00BB760B"/>
    <w:rsid w:val="00BC2AA8"/>
    <w:rsid w:val="00BE5E49"/>
    <w:rsid w:val="00C42001"/>
    <w:rsid w:val="00C55420"/>
    <w:rsid w:val="00D15C5E"/>
    <w:rsid w:val="00D20C8D"/>
    <w:rsid w:val="00E97D30"/>
    <w:rsid w:val="00F52B69"/>
    <w:rsid w:val="00F6690F"/>
    <w:rsid w:val="00F751E9"/>
    <w:rsid w:val="00FA26B1"/>
    <w:rsid w:val="00FB6DFF"/>
    <w:rsid w:val="00FE5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4C6C"/>
  <w15:docId w15:val="{A76FAFD9-D706-46A3-A9C6-9A12AB8B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outlineLvl w:val="1"/>
    </w:pPr>
    <w:rPr>
      <w:sz w:val="22"/>
      <w:szCs w:val="22"/>
    </w:rPr>
  </w:style>
  <w:style w:type="paragraph" w:styleId="Heading3">
    <w:name w:val="heading 3"/>
    <w:basedOn w:val="Normal"/>
    <w:next w:val="Normal"/>
    <w:pPr>
      <w:keepNext/>
      <w:keepLines/>
      <w:outlineLvl w:val="2"/>
    </w:pPr>
    <w:rPr>
      <w:sz w:val="22"/>
      <w:szCs w:val="22"/>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b/>
      <w:sz w:val="32"/>
      <w:szCs w:val="32"/>
    </w:rPr>
  </w:style>
  <w:style w:type="paragraph" w:styleId="Subtitle">
    <w:name w:val="Subtitle"/>
    <w:basedOn w:val="Normal"/>
    <w:next w:val="Normal"/>
    <w:pPr>
      <w:keepNext/>
      <w:keepLines/>
    </w:pPr>
    <w:rPr>
      <w:sz w:val="28"/>
      <w:szCs w:val="28"/>
    </w:rPr>
  </w:style>
  <w:style w:type="table" w:customStyle="1" w:styleId="a">
    <w:basedOn w:val="TableNormal0"/>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1E38D5"/>
    <w:rPr>
      <w:sz w:val="16"/>
      <w:szCs w:val="16"/>
    </w:rPr>
  </w:style>
  <w:style w:type="paragraph" w:styleId="CommentText">
    <w:name w:val="annotation text"/>
    <w:basedOn w:val="Normal"/>
    <w:link w:val="CommentTextChar"/>
    <w:uiPriority w:val="99"/>
    <w:semiHidden/>
    <w:unhideWhenUsed/>
    <w:rsid w:val="001E38D5"/>
    <w:rPr>
      <w:sz w:val="20"/>
      <w:szCs w:val="20"/>
    </w:rPr>
  </w:style>
  <w:style w:type="character" w:customStyle="1" w:styleId="CommentTextChar">
    <w:name w:val="Comment Text Char"/>
    <w:basedOn w:val="DefaultParagraphFont"/>
    <w:link w:val="CommentText"/>
    <w:uiPriority w:val="99"/>
    <w:semiHidden/>
    <w:rsid w:val="001E38D5"/>
    <w:rPr>
      <w:sz w:val="20"/>
      <w:szCs w:val="20"/>
    </w:rPr>
  </w:style>
  <w:style w:type="paragraph" w:styleId="CommentSubject">
    <w:name w:val="annotation subject"/>
    <w:basedOn w:val="CommentText"/>
    <w:next w:val="CommentText"/>
    <w:link w:val="CommentSubjectChar"/>
    <w:uiPriority w:val="99"/>
    <w:semiHidden/>
    <w:unhideWhenUsed/>
    <w:rsid w:val="001E38D5"/>
    <w:rPr>
      <w:b/>
      <w:bCs/>
    </w:rPr>
  </w:style>
  <w:style w:type="character" w:customStyle="1" w:styleId="CommentSubjectChar">
    <w:name w:val="Comment Subject Char"/>
    <w:basedOn w:val="CommentTextChar"/>
    <w:link w:val="CommentSubject"/>
    <w:uiPriority w:val="99"/>
    <w:semiHidden/>
    <w:rsid w:val="001E38D5"/>
    <w:rPr>
      <w:b/>
      <w:bCs/>
      <w:sz w:val="20"/>
      <w:szCs w:val="20"/>
    </w:rPr>
  </w:style>
  <w:style w:type="paragraph" w:styleId="BalloonText">
    <w:name w:val="Balloon Text"/>
    <w:basedOn w:val="Normal"/>
    <w:link w:val="BalloonTextChar"/>
    <w:uiPriority w:val="99"/>
    <w:semiHidden/>
    <w:unhideWhenUsed/>
    <w:rsid w:val="001E3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8D5"/>
    <w:rPr>
      <w:rFonts w:ascii="Segoe UI" w:hAnsi="Segoe UI" w:cs="Segoe UI"/>
      <w:sz w:val="18"/>
      <w:szCs w:val="18"/>
    </w:rPr>
  </w:style>
  <w:style w:type="paragraph" w:styleId="NoSpacing">
    <w:name w:val="No Spacing"/>
    <w:qFormat/>
    <w:rsid w:val="002317D1"/>
    <w:rPr>
      <w:rFonts w:ascii="Calibri" w:eastAsia="Calibri" w:hAnsi="Calibri" w:cs="Times New Roman"/>
      <w:sz w:val="22"/>
      <w:szCs w:val="22"/>
      <w:lang w:val="en-US"/>
    </w:rPr>
  </w:style>
  <w:style w:type="paragraph" w:styleId="ListParagraph">
    <w:name w:val="List Paragraph"/>
    <w:basedOn w:val="Normal"/>
    <w:link w:val="ListParagraphChar"/>
    <w:uiPriority w:val="34"/>
    <w:qFormat/>
    <w:rsid w:val="003F6BB9"/>
    <w:pPr>
      <w:spacing w:after="160" w:line="252" w:lineRule="auto"/>
      <w:ind w:left="720"/>
      <w:contextualSpacing/>
      <w:jc w:val="both"/>
    </w:pPr>
    <w:rPr>
      <w:rFonts w:asciiTheme="minorHAnsi" w:eastAsiaTheme="minorEastAsia" w:hAnsiTheme="minorHAnsi" w:cstheme="minorBidi"/>
      <w:sz w:val="22"/>
      <w:szCs w:val="22"/>
      <w:lang w:val="en-US"/>
    </w:rPr>
  </w:style>
  <w:style w:type="character" w:customStyle="1" w:styleId="ListParagraphChar">
    <w:name w:val="List Paragraph Char"/>
    <w:basedOn w:val="DefaultParagraphFont"/>
    <w:link w:val="ListParagraph"/>
    <w:uiPriority w:val="34"/>
    <w:rsid w:val="003F6BB9"/>
    <w:rPr>
      <w:rFonts w:asciiTheme="minorHAnsi" w:eastAsiaTheme="minorEastAsia" w:hAnsiTheme="minorHAnsi" w:cstheme="minorBidi"/>
      <w:sz w:val="22"/>
      <w:szCs w:val="22"/>
      <w:lang w:val="en-US"/>
    </w:rPr>
  </w:style>
  <w:style w:type="table" w:styleId="TableGrid">
    <w:name w:val="Table Grid"/>
    <w:basedOn w:val="TableNormal"/>
    <w:uiPriority w:val="39"/>
    <w:rsid w:val="00B12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785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hizitii.md/ro/public/tender/21380193/lot/120212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1</Pages>
  <Words>11660</Words>
  <Characters>66463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cp:lastModifiedBy>
  <cp:revision>31</cp:revision>
  <dcterms:created xsi:type="dcterms:W3CDTF">2025-07-29T05:04:00Z</dcterms:created>
  <dcterms:modified xsi:type="dcterms:W3CDTF">2025-08-13T05:45:00Z</dcterms:modified>
</cp:coreProperties>
</file>